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016C3" w14:textId="319900D3" w:rsidR="00E90E49" w:rsidRPr="00746982" w:rsidRDefault="00E90E49" w:rsidP="00E35559">
      <w:pPr>
        <w:pStyle w:val="3GPPHeader"/>
        <w:spacing w:after="60"/>
        <w:rPr>
          <w:sz w:val="32"/>
          <w:szCs w:val="32"/>
        </w:rPr>
      </w:pPr>
      <w:r w:rsidRPr="00746982">
        <w:t>3GPP TSG-RAN WG</w:t>
      </w:r>
      <w:r w:rsidR="008F1C4E" w:rsidRPr="00746982">
        <w:t>1</w:t>
      </w:r>
      <w:r w:rsidRPr="00746982">
        <w:t xml:space="preserve"> </w:t>
      </w:r>
      <w:r w:rsidR="008F1C4E" w:rsidRPr="00746982">
        <w:t xml:space="preserve">Meeting </w:t>
      </w:r>
      <w:r w:rsidRPr="00746982">
        <w:t>#</w:t>
      </w:r>
      <w:r w:rsidR="009027D4" w:rsidRPr="00746982">
        <w:t>100</w:t>
      </w:r>
      <w:r w:rsidR="00D20822" w:rsidRPr="00746982">
        <w:t>-B</w:t>
      </w:r>
      <w:r w:rsidR="00064604" w:rsidRPr="00746982">
        <w:t>is</w:t>
      </w:r>
      <w:r w:rsidRPr="00746982">
        <w:tab/>
      </w:r>
      <w:r w:rsidR="00091557" w:rsidRPr="00746982">
        <w:rPr>
          <w:szCs w:val="24"/>
        </w:rPr>
        <w:t>R</w:t>
      </w:r>
      <w:r w:rsidR="008F1C4E" w:rsidRPr="00746982">
        <w:rPr>
          <w:szCs w:val="24"/>
        </w:rPr>
        <w:t>1</w:t>
      </w:r>
      <w:r w:rsidR="00091557" w:rsidRPr="00746982">
        <w:rPr>
          <w:szCs w:val="24"/>
        </w:rPr>
        <w:t>-</w:t>
      </w:r>
      <w:r w:rsidR="00D9670D" w:rsidRPr="00746982">
        <w:rPr>
          <w:szCs w:val="24"/>
        </w:rPr>
        <w:t>2</w:t>
      </w:r>
      <w:r w:rsidR="00DF0330" w:rsidRPr="00746982">
        <w:rPr>
          <w:szCs w:val="24"/>
        </w:rPr>
        <w:t>00</w:t>
      </w:r>
      <w:r w:rsidR="00993370" w:rsidRPr="00746982">
        <w:rPr>
          <w:szCs w:val="24"/>
        </w:rPr>
        <w:t>1785</w:t>
      </w:r>
    </w:p>
    <w:p w14:paraId="3D360836" w14:textId="20B3CA90" w:rsidR="00E90E49" w:rsidRPr="00746982" w:rsidRDefault="00A548CB" w:rsidP="00311702">
      <w:pPr>
        <w:pStyle w:val="3GPPHeader"/>
      </w:pPr>
      <w:r w:rsidRPr="00A15E08">
        <w:t>e-Meeting</w:t>
      </w:r>
      <w:r w:rsidR="00D9670D" w:rsidRPr="00746982">
        <w:t xml:space="preserve">, </w:t>
      </w:r>
      <w:r w:rsidR="006D377B" w:rsidRPr="00746982">
        <w:t>April 20</w:t>
      </w:r>
      <w:r w:rsidR="006D377B" w:rsidRPr="00746982">
        <w:rPr>
          <w:vertAlign w:val="superscript"/>
        </w:rPr>
        <w:t>th</w:t>
      </w:r>
      <w:r w:rsidR="00064604" w:rsidRPr="00746982">
        <w:t xml:space="preserve"> – 30</w:t>
      </w:r>
      <w:r w:rsidR="00064604" w:rsidRPr="00746982">
        <w:rPr>
          <w:vertAlign w:val="superscript"/>
        </w:rPr>
        <w:t>th</w:t>
      </w:r>
      <w:r w:rsidR="00064604" w:rsidRPr="00746982">
        <w:t xml:space="preserve">, </w:t>
      </w:r>
      <w:r w:rsidR="00D9670D" w:rsidRPr="00746982">
        <w:t>2020</w:t>
      </w:r>
    </w:p>
    <w:p w14:paraId="5CE5E37F" w14:textId="77777777" w:rsidR="00E90E49" w:rsidRPr="00746982" w:rsidRDefault="00E90E49" w:rsidP="00357380">
      <w:pPr>
        <w:pStyle w:val="3GPPHeader"/>
      </w:pPr>
    </w:p>
    <w:p w14:paraId="7A555DD8" w14:textId="534A54C7" w:rsidR="00E90E49" w:rsidRPr="00746982" w:rsidRDefault="00E90E49" w:rsidP="00311702">
      <w:pPr>
        <w:pStyle w:val="3GPPHeader"/>
        <w:rPr>
          <w:sz w:val="22"/>
        </w:rPr>
      </w:pPr>
      <w:r w:rsidRPr="00746982">
        <w:rPr>
          <w:sz w:val="22"/>
        </w:rPr>
        <w:t>Agenda Item:</w:t>
      </w:r>
      <w:r w:rsidRPr="00746982">
        <w:rPr>
          <w:sz w:val="22"/>
        </w:rPr>
        <w:tab/>
      </w:r>
      <w:r w:rsidR="009027D4" w:rsidRPr="00746982">
        <w:rPr>
          <w:sz w:val="22"/>
        </w:rPr>
        <w:t>7.2.</w:t>
      </w:r>
      <w:r w:rsidR="004E074F" w:rsidRPr="00746982">
        <w:rPr>
          <w:sz w:val="22"/>
        </w:rPr>
        <w:t>5.</w:t>
      </w:r>
      <w:r w:rsidR="00BC23A8" w:rsidRPr="00746982">
        <w:rPr>
          <w:sz w:val="22"/>
        </w:rPr>
        <w:t>2</w:t>
      </w:r>
    </w:p>
    <w:p w14:paraId="37FE1816" w14:textId="77777777" w:rsidR="00E90E49" w:rsidRPr="00746982" w:rsidRDefault="003D3C45" w:rsidP="00F64C2B">
      <w:pPr>
        <w:pStyle w:val="3GPPHeader"/>
        <w:rPr>
          <w:sz w:val="22"/>
        </w:rPr>
      </w:pPr>
      <w:r w:rsidRPr="00746982">
        <w:rPr>
          <w:sz w:val="22"/>
        </w:rPr>
        <w:t>Source:</w:t>
      </w:r>
      <w:r w:rsidR="00E90E49" w:rsidRPr="00746982">
        <w:rPr>
          <w:sz w:val="22"/>
        </w:rPr>
        <w:tab/>
      </w:r>
      <w:r w:rsidR="00F64C2B" w:rsidRPr="00746982">
        <w:rPr>
          <w:sz w:val="22"/>
        </w:rPr>
        <w:t>Ericsson</w:t>
      </w:r>
    </w:p>
    <w:p w14:paraId="29EEDE22" w14:textId="4CC4B7BC" w:rsidR="00E90E49" w:rsidRPr="00746982" w:rsidRDefault="003D3C45" w:rsidP="00D9670D">
      <w:pPr>
        <w:pStyle w:val="3GPPHeader"/>
        <w:ind w:left="1710" w:hanging="1710"/>
        <w:rPr>
          <w:sz w:val="22"/>
        </w:rPr>
      </w:pPr>
      <w:r w:rsidRPr="00746982">
        <w:rPr>
          <w:sz w:val="22"/>
        </w:rPr>
        <w:t>Title:</w:t>
      </w:r>
      <w:r w:rsidR="00E90E49" w:rsidRPr="00746982">
        <w:rPr>
          <w:sz w:val="22"/>
        </w:rPr>
        <w:tab/>
      </w:r>
      <w:r w:rsidR="00D9670D" w:rsidRPr="00746982">
        <w:rPr>
          <w:sz w:val="22"/>
        </w:rPr>
        <w:t>Remaining Issue</w:t>
      </w:r>
      <w:r w:rsidR="002B39BD" w:rsidRPr="00746982">
        <w:rPr>
          <w:sz w:val="22"/>
        </w:rPr>
        <w:t>s</w:t>
      </w:r>
      <w:r w:rsidR="00D9670D" w:rsidRPr="00746982">
        <w:rPr>
          <w:sz w:val="22"/>
        </w:rPr>
        <w:t xml:space="preserve"> of</w:t>
      </w:r>
      <w:r w:rsidR="00B52F3D" w:rsidRPr="00746982">
        <w:rPr>
          <w:sz w:val="22"/>
        </w:rPr>
        <w:t xml:space="preserve"> UCI enhancements </w:t>
      </w:r>
    </w:p>
    <w:p w14:paraId="002BA1AE" w14:textId="14A77E4A" w:rsidR="00E90E49" w:rsidRPr="00746982" w:rsidRDefault="00E90E49" w:rsidP="00D815C4">
      <w:pPr>
        <w:pStyle w:val="3GPPHeader"/>
      </w:pPr>
      <w:r w:rsidRPr="00746982">
        <w:rPr>
          <w:sz w:val="22"/>
        </w:rPr>
        <w:t>Document for:</w:t>
      </w:r>
      <w:r w:rsidRPr="00746982">
        <w:rPr>
          <w:sz w:val="22"/>
        </w:rPr>
        <w:tab/>
        <w:t>Discussion, Decision</w:t>
      </w:r>
    </w:p>
    <w:p w14:paraId="24E63993" w14:textId="77777777" w:rsidR="00E90E49" w:rsidRPr="00746982" w:rsidRDefault="00230D18" w:rsidP="00CE0424">
      <w:pPr>
        <w:pStyle w:val="Heading1"/>
      </w:pPr>
      <w:r w:rsidRPr="00746982">
        <w:t>1</w:t>
      </w:r>
      <w:r w:rsidRPr="00746982">
        <w:tab/>
      </w:r>
      <w:r w:rsidR="00E90E49" w:rsidRPr="00746982">
        <w:t>Introduction</w:t>
      </w:r>
    </w:p>
    <w:p w14:paraId="41E97314" w14:textId="4CDFACE9" w:rsidR="00277C7F" w:rsidRPr="00A931AB" w:rsidRDefault="00597D62" w:rsidP="00220768">
      <w:pPr>
        <w:pStyle w:val="BodyText"/>
        <w:rPr>
          <w:rFonts w:cs="Arial"/>
        </w:rPr>
      </w:pPr>
      <w:r w:rsidRPr="00746982">
        <w:rPr>
          <w:rFonts w:cs="Arial"/>
        </w:rPr>
        <w:t xml:space="preserve">UCI enhancements for URLLC WI in Rel-16 was finalized in RAN1#99. </w:t>
      </w:r>
      <w:r w:rsidR="00471CA5" w:rsidRPr="00746982">
        <w:rPr>
          <w:rFonts w:cs="Arial"/>
        </w:rPr>
        <w:t>In the previous meeting</w:t>
      </w:r>
      <w:r w:rsidR="00E93449" w:rsidRPr="00746982">
        <w:rPr>
          <w:rFonts w:cs="Arial"/>
        </w:rPr>
        <w:t xml:space="preserve">, as part of </w:t>
      </w:r>
      <w:r w:rsidR="007352C5" w:rsidRPr="00746982">
        <w:rPr>
          <w:rFonts w:cs="Arial"/>
        </w:rPr>
        <w:t>Rel-16</w:t>
      </w:r>
      <w:r w:rsidR="00E93449" w:rsidRPr="00746982">
        <w:rPr>
          <w:rFonts w:cs="Arial"/>
        </w:rPr>
        <w:t xml:space="preserve"> maintenance</w:t>
      </w:r>
      <w:r w:rsidR="00A931AB" w:rsidRPr="00746982">
        <w:rPr>
          <w:rFonts w:cs="Arial"/>
        </w:rPr>
        <w:t>,</w:t>
      </w:r>
      <w:r w:rsidR="007352C5" w:rsidRPr="00746982">
        <w:rPr>
          <w:rFonts w:cs="Arial"/>
        </w:rPr>
        <w:t xml:space="preserve"> companies </w:t>
      </w:r>
      <w:r w:rsidR="00F413B7" w:rsidRPr="00746982">
        <w:rPr>
          <w:rFonts w:cs="Arial"/>
        </w:rPr>
        <w:t>submitted contributions to address the remaining issues</w:t>
      </w:r>
      <w:r w:rsidR="00546982" w:rsidRPr="00746982">
        <w:rPr>
          <w:rFonts w:cs="Arial"/>
        </w:rPr>
        <w:t xml:space="preserve">. </w:t>
      </w:r>
      <w:r w:rsidR="008125D0" w:rsidRPr="00746982">
        <w:rPr>
          <w:rFonts w:cs="Arial"/>
        </w:rPr>
        <w:t>Some</w:t>
      </w:r>
      <w:r w:rsidR="00DC13C0" w:rsidRPr="00746982">
        <w:rPr>
          <w:rFonts w:cs="Arial"/>
        </w:rPr>
        <w:t xml:space="preserve"> issues</w:t>
      </w:r>
      <w:r w:rsidR="00461EAE" w:rsidRPr="00746982">
        <w:rPr>
          <w:rFonts w:cs="Arial"/>
        </w:rPr>
        <w:t xml:space="preserve"> </w:t>
      </w:r>
      <w:r w:rsidR="0087008A" w:rsidRPr="00746982">
        <w:rPr>
          <w:rFonts w:cs="Arial"/>
        </w:rPr>
        <w:t>were</w:t>
      </w:r>
      <w:r w:rsidR="004130A4" w:rsidRPr="00746982">
        <w:rPr>
          <w:rFonts w:cs="Arial"/>
        </w:rPr>
        <w:t xml:space="preserve"> </w:t>
      </w:r>
      <w:r w:rsidR="006A4485" w:rsidRPr="00746982">
        <w:rPr>
          <w:rFonts w:cs="Arial"/>
        </w:rPr>
        <w:t>selected to be discussed during the last meeting</w:t>
      </w:r>
      <w:r w:rsidR="00117521" w:rsidRPr="00746982">
        <w:rPr>
          <w:rFonts w:cs="Arial"/>
        </w:rPr>
        <w:t xml:space="preserve">. </w:t>
      </w:r>
      <w:r w:rsidR="0040133A" w:rsidRPr="00746982">
        <w:rPr>
          <w:rFonts w:cs="Arial"/>
        </w:rPr>
        <w:t>In the last meeting, r</w:t>
      </w:r>
      <w:r w:rsidR="0041733B" w:rsidRPr="00746982">
        <w:rPr>
          <w:rFonts w:cs="Arial"/>
        </w:rPr>
        <w:t xml:space="preserve">esolution achieved for some </w:t>
      </w:r>
      <w:r w:rsidR="00371DE2" w:rsidRPr="00746982">
        <w:rPr>
          <w:rFonts w:cs="Arial"/>
        </w:rPr>
        <w:t xml:space="preserve">of the open </w:t>
      </w:r>
      <w:r w:rsidR="00D22788" w:rsidRPr="00746982">
        <w:rPr>
          <w:rFonts w:cs="Arial"/>
        </w:rPr>
        <w:t>issues</w:t>
      </w:r>
      <w:r w:rsidR="0040133A" w:rsidRPr="00746982">
        <w:rPr>
          <w:rFonts w:cs="Arial"/>
        </w:rPr>
        <w:t xml:space="preserve">. </w:t>
      </w:r>
      <w:r w:rsidR="0038399A" w:rsidRPr="00746982">
        <w:rPr>
          <w:rFonts w:cs="Arial"/>
        </w:rPr>
        <w:t xml:space="preserve">In this contribution, we address the remaining issues </w:t>
      </w:r>
      <w:r w:rsidR="00F94912" w:rsidRPr="00746982">
        <w:rPr>
          <w:rFonts w:cs="Arial"/>
        </w:rPr>
        <w:t xml:space="preserve">and propose solutions </w:t>
      </w:r>
      <w:r w:rsidR="006B0450" w:rsidRPr="00746982">
        <w:rPr>
          <w:rFonts w:cs="Arial"/>
        </w:rPr>
        <w:t>with respect to Rel-16 specifications.</w:t>
      </w:r>
    </w:p>
    <w:p w14:paraId="17C6D936" w14:textId="3F01F680" w:rsidR="004000E8" w:rsidRDefault="00230D18" w:rsidP="00CE0424">
      <w:pPr>
        <w:pStyle w:val="Heading1"/>
      </w:pPr>
      <w:bookmarkStart w:id="0" w:name="_Ref178064866"/>
      <w:r>
        <w:t>2</w:t>
      </w:r>
      <w:r>
        <w:tab/>
      </w:r>
      <w:r w:rsidR="004000E8" w:rsidRPr="00CE0424">
        <w:t>Discussion</w:t>
      </w:r>
      <w:bookmarkEnd w:id="0"/>
    </w:p>
    <w:p w14:paraId="17F52BC0" w14:textId="3E57109D" w:rsidR="00E05A51" w:rsidRDefault="00E05A51" w:rsidP="0006083F">
      <w:pPr>
        <w:pStyle w:val="Heading2"/>
      </w:pPr>
      <w:r>
        <w:t>2.1</w:t>
      </w:r>
      <w:r w:rsidR="0006083F">
        <w:tab/>
      </w:r>
      <w:r>
        <w:t>Semi-static HARQ-ACK codebook for operation with DCI Format 2_1</w:t>
      </w:r>
    </w:p>
    <w:p w14:paraId="339C1A66" w14:textId="77777777" w:rsidR="00E05A51" w:rsidRPr="00AE7C10" w:rsidRDefault="00E05A51" w:rsidP="00E05A51">
      <w:pPr>
        <w:rPr>
          <w:rFonts w:ascii="Arial" w:hAnsi="Arial" w:cs="Arial"/>
          <w:lang w:eastAsia="ja-JP"/>
        </w:rPr>
      </w:pPr>
      <w:r w:rsidRPr="00AE7C10">
        <w:rPr>
          <w:rFonts w:ascii="Arial" w:hAnsi="Arial" w:cs="Arial"/>
          <w:lang w:eastAsia="ja-JP"/>
        </w:rPr>
        <w:t xml:space="preserve">When a UE is configured with PDCCH monitoring for DCI format 2_1 and/or time domain resource allocation table for DCI format 2_1, the procedures for construction of semi-static HARQ codebook is not completely specified in the current specification. To reuse the existing procedure for Rel-15, the set of applicable K1 values should be updated as well as the configured PDSCH candidates in case of additional TDRA candidates for scheduling by DCI format 2_1. </w:t>
      </w:r>
    </w:p>
    <w:p w14:paraId="06AD96FF" w14:textId="77777777" w:rsidR="00E05A51" w:rsidRPr="00AE7C10" w:rsidRDefault="00E05A51" w:rsidP="00E05A51">
      <w:pPr>
        <w:rPr>
          <w:rFonts w:ascii="Arial" w:hAnsi="Arial" w:cs="Arial"/>
          <w:lang w:eastAsia="ja-JP"/>
        </w:rPr>
      </w:pPr>
      <w:r w:rsidRPr="00AE7C10">
        <w:rPr>
          <w:rFonts w:ascii="Arial" w:hAnsi="Arial" w:cs="Arial"/>
          <w:lang w:eastAsia="ja-JP"/>
        </w:rPr>
        <w:t>Note that whether construction of a semi-static HARQ codebook is sub-slot or slot based is already taken care of by the current specification. The reason is that in case of sub-slot configuration in a PUCCH-Config corresponding to a semi-static HARQ codebook, it is already clarified based on the statement in sub-slot duration in Subclause 9 of TS 38.213 that the “slot” used in the procedure for construction of semi-static HARQ codebook has a sub-slot duration.</w:t>
      </w:r>
    </w:p>
    <w:p w14:paraId="4C86633E" w14:textId="77777777" w:rsidR="00E05A51" w:rsidRPr="00AE7C10" w:rsidRDefault="00E05A51" w:rsidP="00E05A51">
      <w:pPr>
        <w:rPr>
          <w:rFonts w:ascii="Arial" w:hAnsi="Arial" w:cs="Arial"/>
          <w:lang w:eastAsia="ja-JP"/>
        </w:rPr>
      </w:pPr>
      <w:r>
        <w:rPr>
          <w:rFonts w:ascii="Arial" w:hAnsi="Arial" w:cs="Arial"/>
          <w:lang w:eastAsia="ja-JP"/>
        </w:rPr>
        <w:t>Therefore, t</w:t>
      </w:r>
      <w:r w:rsidRPr="00AE7C10">
        <w:rPr>
          <w:rFonts w:ascii="Arial" w:hAnsi="Arial" w:cs="Arial"/>
          <w:lang w:eastAsia="ja-JP"/>
        </w:rPr>
        <w:t xml:space="preserve">o complete the existing procedures for constructions of semi-static HARQ code book to support PDSCH scheduling by DCI format 2_1, </w:t>
      </w:r>
      <w:r>
        <w:rPr>
          <w:rFonts w:ascii="Arial" w:hAnsi="Arial" w:cs="Arial"/>
          <w:lang w:eastAsia="ja-JP"/>
        </w:rPr>
        <w:t>the following changes should be implemented:</w:t>
      </w:r>
      <w:r w:rsidRPr="00AE7C10">
        <w:rPr>
          <w:rFonts w:ascii="Arial" w:hAnsi="Arial" w:cs="Arial"/>
          <w:lang w:eastAsia="ja-JP"/>
        </w:rPr>
        <w:t xml:space="preserve"> </w:t>
      </w:r>
    </w:p>
    <w:p w14:paraId="5A9A1A9D" w14:textId="77777777" w:rsidR="00E05A51" w:rsidRPr="00AE7C10" w:rsidRDefault="00E05A51" w:rsidP="00E05A51">
      <w:pPr>
        <w:pStyle w:val="ListParagraph"/>
        <w:numPr>
          <w:ilvl w:val="0"/>
          <w:numId w:val="40"/>
        </w:numPr>
        <w:rPr>
          <w:rFonts w:ascii="Arial" w:hAnsi="Arial" w:cs="Arial"/>
          <w:lang w:eastAsia="ja-JP"/>
        </w:rPr>
      </w:pPr>
      <w:r w:rsidRPr="00AE7C10">
        <w:rPr>
          <w:rFonts w:ascii="Arial" w:hAnsi="Arial" w:cs="Arial"/>
          <w:lang w:val="en-US" w:eastAsia="ja-JP"/>
        </w:rPr>
        <w:t>For determination of set of K1 candidate values, include the configured K1 values for DCI format 2_1 in the already existing candidate set.</w:t>
      </w:r>
    </w:p>
    <w:p w14:paraId="64FBD1C0" w14:textId="77777777" w:rsidR="00E05A51" w:rsidRPr="00AE7C10" w:rsidRDefault="00E05A51" w:rsidP="00E05A51">
      <w:pPr>
        <w:pStyle w:val="ListParagraph"/>
        <w:numPr>
          <w:ilvl w:val="0"/>
          <w:numId w:val="40"/>
        </w:numPr>
        <w:rPr>
          <w:rFonts w:ascii="Arial" w:hAnsi="Arial" w:cs="Arial"/>
          <w:lang w:eastAsia="ja-JP"/>
        </w:rPr>
      </w:pPr>
      <w:r w:rsidRPr="00AE7C10">
        <w:rPr>
          <w:rFonts w:ascii="Arial" w:hAnsi="Arial" w:cs="Arial"/>
          <w:lang w:val="en-US" w:eastAsia="ja-JP"/>
        </w:rPr>
        <w:t>For determination of set of TDRA candidate allocations, include the configured TDRA for DCI format 2_1 in the already existing candidate set.</w:t>
      </w:r>
    </w:p>
    <w:p w14:paraId="2BAA8EFD" w14:textId="77777777" w:rsidR="00E05A51" w:rsidRPr="00AE7C10" w:rsidRDefault="00E05A51" w:rsidP="00E05A51">
      <w:pPr>
        <w:rPr>
          <w:rFonts w:ascii="Arial" w:hAnsi="Arial" w:cs="Arial"/>
          <w:lang w:eastAsia="ja-JP"/>
        </w:rPr>
      </w:pPr>
      <w:r>
        <w:rPr>
          <w:rFonts w:ascii="Arial" w:hAnsi="Arial" w:cs="Arial"/>
          <w:lang w:eastAsia="ja-JP"/>
        </w:rPr>
        <w:t>Hence, we propose the following:</w:t>
      </w:r>
    </w:p>
    <w:p w14:paraId="493C4A63" w14:textId="77777777" w:rsidR="00E05A51" w:rsidRPr="00AE7C10" w:rsidRDefault="00E05A51" w:rsidP="00E05A51">
      <w:pPr>
        <w:pStyle w:val="ListParagraph"/>
        <w:ind w:left="900"/>
        <w:rPr>
          <w:rFonts w:ascii="Arial" w:hAnsi="Arial" w:cs="Arial"/>
          <w:color w:val="FF0000"/>
          <w:lang w:eastAsia="ja-JP"/>
        </w:rPr>
      </w:pPr>
    </w:p>
    <w:p w14:paraId="28FEA6EF" w14:textId="77777777" w:rsidR="00E05A51" w:rsidRDefault="00E05A51" w:rsidP="00E05A51">
      <w:pPr>
        <w:rPr>
          <w:color w:val="FF0000"/>
          <w:lang w:eastAsia="ja-JP"/>
        </w:rPr>
      </w:pPr>
    </w:p>
    <w:p w14:paraId="4C56F90A" w14:textId="6B5C5863" w:rsidR="00E05A51" w:rsidRDefault="00E05A51" w:rsidP="00E05A51">
      <w:pPr>
        <w:pStyle w:val="Proposal"/>
        <w:rPr>
          <w:lang w:eastAsia="ja-JP"/>
        </w:rPr>
      </w:pPr>
      <w:bookmarkStart w:id="1" w:name="_Toc37466789"/>
      <w:r>
        <w:rPr>
          <w:lang w:eastAsia="ja-JP"/>
        </w:rPr>
        <w:lastRenderedPageBreak/>
        <w:t>Adopt the following TP</w:t>
      </w:r>
      <w:r w:rsidR="00BD776F">
        <w:rPr>
          <w:lang w:eastAsia="ja-JP"/>
        </w:rPr>
        <w:t>1</w:t>
      </w:r>
      <w:r>
        <w:rPr>
          <w:lang w:eastAsia="ja-JP"/>
        </w:rPr>
        <w:t xml:space="preserve"> in Subclause 9.1.2.1 of TS 38.213.</w:t>
      </w:r>
      <w:bookmarkEnd w:id="1"/>
    </w:p>
    <w:p w14:paraId="3F9CC2C9" w14:textId="77777777" w:rsidR="00E05A51" w:rsidRPr="003C7554" w:rsidRDefault="00E05A51" w:rsidP="00E05A51">
      <w:pPr>
        <w:pStyle w:val="Proposal"/>
        <w:numPr>
          <w:ilvl w:val="0"/>
          <w:numId w:val="0"/>
        </w:numPr>
        <w:rPr>
          <w:lang w:eastAsia="ja-JP"/>
        </w:rPr>
      </w:pPr>
    </w:p>
    <w:tbl>
      <w:tblPr>
        <w:tblStyle w:val="TableGrid"/>
        <w:tblW w:w="0" w:type="auto"/>
        <w:tblLook w:val="04A0" w:firstRow="1" w:lastRow="0" w:firstColumn="1" w:lastColumn="0" w:noHBand="0" w:noVBand="1"/>
      </w:tblPr>
      <w:tblGrid>
        <w:gridCol w:w="9629"/>
      </w:tblGrid>
      <w:tr w:rsidR="00E05A51" w14:paraId="0A704BB9" w14:textId="77777777" w:rsidTr="00A00B90">
        <w:tc>
          <w:tcPr>
            <w:tcW w:w="9629" w:type="dxa"/>
          </w:tcPr>
          <w:p w14:paraId="7BE95DCD" w14:textId="05ECB685" w:rsidR="00E05A51" w:rsidRPr="00BD776F" w:rsidRDefault="00E05A51" w:rsidP="00A00B90">
            <w:pPr>
              <w:rPr>
                <w:b/>
                <w:bCs/>
                <w:color w:val="FF0000"/>
              </w:rPr>
            </w:pPr>
            <w:r w:rsidRPr="00BD776F">
              <w:rPr>
                <w:b/>
                <w:bCs/>
                <w:color w:val="FF0000"/>
              </w:rPr>
              <w:t xml:space="preserve">--------------------------------------------Start of </w:t>
            </w:r>
            <w:r w:rsidR="00BD776F" w:rsidRPr="00BD776F">
              <w:rPr>
                <w:b/>
                <w:bCs/>
                <w:color w:val="FF0000"/>
              </w:rPr>
              <w:t>T</w:t>
            </w:r>
            <w:r w:rsidRPr="00BD776F">
              <w:rPr>
                <w:b/>
                <w:bCs/>
                <w:color w:val="FF0000"/>
              </w:rPr>
              <w:t xml:space="preserve">ext </w:t>
            </w:r>
            <w:r w:rsidR="00BD776F" w:rsidRPr="00BD776F">
              <w:rPr>
                <w:b/>
                <w:bCs/>
                <w:color w:val="FF0000"/>
              </w:rPr>
              <w:t>P</w:t>
            </w:r>
            <w:r w:rsidRPr="00BD776F">
              <w:rPr>
                <w:b/>
                <w:bCs/>
                <w:color w:val="FF0000"/>
              </w:rPr>
              <w:t>roposal</w:t>
            </w:r>
            <w:r w:rsidR="00BD776F" w:rsidRPr="00BD776F">
              <w:rPr>
                <w:b/>
                <w:bCs/>
                <w:color w:val="FF0000"/>
              </w:rPr>
              <w:t xml:space="preserve"> 1</w:t>
            </w:r>
            <w:r w:rsidRPr="00BD776F">
              <w:rPr>
                <w:b/>
                <w:bCs/>
                <w:color w:val="FF0000"/>
              </w:rPr>
              <w:t xml:space="preserve"> for TS 38.213---------------------------------------------</w:t>
            </w:r>
          </w:p>
          <w:p w14:paraId="42C077EF" w14:textId="77777777" w:rsidR="00E05A51" w:rsidRPr="00AE7C10" w:rsidRDefault="00E05A51" w:rsidP="00A00B90">
            <w:pPr>
              <w:rPr>
                <w:rFonts w:cs="Arial"/>
                <w:sz w:val="24"/>
                <w:szCs w:val="24"/>
              </w:rPr>
            </w:pPr>
            <w:r w:rsidRPr="00AE7C10">
              <w:rPr>
                <w:rFonts w:ascii="Arial" w:hAnsi="Arial" w:cs="Arial"/>
                <w:sz w:val="24"/>
                <w:szCs w:val="24"/>
              </w:rPr>
              <w:t>9.1.2.1</w:t>
            </w:r>
            <w:r w:rsidRPr="00AE7C10">
              <w:rPr>
                <w:rFonts w:ascii="Arial" w:hAnsi="Arial" w:cs="Arial"/>
                <w:sz w:val="24"/>
                <w:szCs w:val="24"/>
              </w:rPr>
              <w:tab/>
              <w:t>Type-1 HARQ-ACK codebook in physical uplink control channel</w:t>
            </w:r>
          </w:p>
          <w:p w14:paraId="6CC5EC68" w14:textId="77777777" w:rsidR="00E05A51" w:rsidRPr="00AE7C10" w:rsidRDefault="00E05A51" w:rsidP="00A00B90">
            <w:pPr>
              <w:rPr>
                <w:rFonts w:ascii="Times New Roman" w:hAnsi="Times New Roman" w:cs="Times New Roman"/>
                <w:sz w:val="20"/>
                <w:szCs w:val="20"/>
              </w:rPr>
            </w:pPr>
            <w:r w:rsidRPr="00AE7C10">
              <w:rPr>
                <w:rFonts w:ascii="Times New Roman" w:hAnsi="Times New Roman" w:cs="Times New Roman"/>
                <w:sz w:val="20"/>
                <w:szCs w:val="20"/>
              </w:rPr>
              <w:t xml:space="preserve">For a serving cell </w:t>
            </w:r>
            <w:r w:rsidRPr="00AE7C10">
              <w:rPr>
                <w:rFonts w:ascii="Times New Roman" w:hAnsi="Times New Roman" w:cs="Times New Roman"/>
                <w:noProof/>
                <w:position w:val="-6"/>
                <w:sz w:val="20"/>
                <w:szCs w:val="20"/>
              </w:rPr>
              <w:drawing>
                <wp:inline distT="0" distB="0" distL="0" distR="0" wp14:anchorId="37A353D9" wp14:editId="0FD46DEC">
                  <wp:extent cx="114300" cy="1428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AE7C10">
              <w:rPr>
                <w:rFonts w:ascii="Times New Roman" w:hAnsi="Times New Roman" w:cs="Times New Roman"/>
                <w:sz w:val="20"/>
                <w:szCs w:val="20"/>
              </w:rPr>
              <w:t xml:space="preserve">, an active DL BWP, and an active UL BWP, as described in Clause 12, the UE determines a set of </w:t>
            </w:r>
            <w:r w:rsidRPr="00AE7C10">
              <w:rPr>
                <w:rFonts w:ascii="Times New Roman" w:hAnsi="Times New Roman" w:cs="Times New Roman"/>
                <w:noProof/>
                <w:position w:val="-12"/>
                <w:sz w:val="20"/>
                <w:szCs w:val="20"/>
              </w:rPr>
              <w:drawing>
                <wp:inline distT="0" distB="0" distL="0" distR="0" wp14:anchorId="6389B227" wp14:editId="34845D95">
                  <wp:extent cx="276225" cy="2095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AE7C10">
              <w:rPr>
                <w:rFonts w:ascii="Times New Roman" w:hAnsi="Times New Roman" w:cs="Times New Roman"/>
                <w:sz w:val="20"/>
                <w:szCs w:val="20"/>
              </w:rPr>
              <w:t xml:space="preserve"> occasions for candidate PDSCH receptions for which the UE can transmit corresponding HARQ-ACK information in a PUCCH in slot </w:t>
            </w:r>
            <w:r w:rsidRPr="00AE7C10">
              <w:rPr>
                <w:rFonts w:ascii="Times New Roman" w:hAnsi="Times New Roman" w:cs="Times New Roman"/>
                <w:noProof/>
                <w:position w:val="-10"/>
                <w:sz w:val="20"/>
                <w:szCs w:val="20"/>
              </w:rPr>
              <w:drawing>
                <wp:inline distT="0" distB="0" distL="0" distR="0" wp14:anchorId="5506E7AE" wp14:editId="04F2F427">
                  <wp:extent cx="190500" cy="2000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AE7C10">
              <w:rPr>
                <w:rFonts w:ascii="Times New Roman" w:hAnsi="Times New Roman" w:cs="Times New Roman"/>
                <w:sz w:val="20"/>
                <w:szCs w:val="20"/>
              </w:rPr>
              <w:t xml:space="preserve">. If serving cell </w:t>
            </w:r>
            <w:r w:rsidRPr="00AE7C10">
              <w:rPr>
                <w:rFonts w:ascii="Times New Roman" w:hAnsi="Times New Roman" w:cs="Times New Roman"/>
                <w:noProof/>
                <w:position w:val="-6"/>
                <w:sz w:val="20"/>
                <w:szCs w:val="20"/>
              </w:rPr>
              <w:drawing>
                <wp:inline distT="0" distB="0" distL="0" distR="0" wp14:anchorId="778D2BE5" wp14:editId="7DD9E513">
                  <wp:extent cx="114300" cy="1428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AE7C10">
              <w:rPr>
                <w:rFonts w:ascii="Times New Roman" w:hAnsi="Times New Roman" w:cs="Times New Roman"/>
                <w:sz w:val="20"/>
                <w:szCs w:val="20"/>
              </w:rPr>
              <w:t xml:space="preserve"> is deactivated, the UE uses as the active DL BWP for determining the set of </w:t>
            </w:r>
            <w:r w:rsidRPr="00AE7C10">
              <w:rPr>
                <w:rFonts w:ascii="Times New Roman" w:hAnsi="Times New Roman" w:cs="Times New Roman"/>
                <w:noProof/>
                <w:position w:val="-12"/>
                <w:sz w:val="20"/>
                <w:szCs w:val="20"/>
              </w:rPr>
              <w:drawing>
                <wp:inline distT="0" distB="0" distL="0" distR="0" wp14:anchorId="2B3617E5" wp14:editId="553F67C2">
                  <wp:extent cx="276225" cy="2095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AE7C10">
              <w:rPr>
                <w:rFonts w:ascii="Times New Roman" w:hAnsi="Times New Roman" w:cs="Times New Roman"/>
                <w:sz w:val="20"/>
                <w:szCs w:val="20"/>
              </w:rPr>
              <w:t xml:space="preserve"> occasions for candidate PDSCH receptions a DL BWP provided by </w:t>
            </w:r>
            <w:r w:rsidRPr="00AE7C10">
              <w:rPr>
                <w:rFonts w:ascii="Times New Roman" w:hAnsi="Times New Roman" w:cs="Times New Roman"/>
                <w:i/>
                <w:iCs/>
                <w:sz w:val="20"/>
                <w:szCs w:val="20"/>
              </w:rPr>
              <w:t>firstActiveDownlinkBWP</w:t>
            </w:r>
            <w:r w:rsidRPr="00AE7C10">
              <w:rPr>
                <w:rFonts w:ascii="Times New Roman" w:hAnsi="Times New Roman" w:cs="Times New Roman"/>
                <w:i/>
                <w:sz w:val="20"/>
                <w:szCs w:val="20"/>
              </w:rPr>
              <w:t>-Id</w:t>
            </w:r>
            <w:r w:rsidRPr="00AE7C10">
              <w:rPr>
                <w:rFonts w:ascii="Times New Roman" w:hAnsi="Times New Roman" w:cs="Times New Roman"/>
                <w:sz w:val="20"/>
                <w:szCs w:val="20"/>
              </w:rPr>
              <w:t>. The determination is based:</w:t>
            </w:r>
          </w:p>
          <w:p w14:paraId="000B30CB" w14:textId="77777777" w:rsidR="00E05A51" w:rsidRPr="00AE7C10" w:rsidRDefault="00E05A51" w:rsidP="00A00B90">
            <w:pPr>
              <w:pStyle w:val="B1"/>
              <w:rPr>
                <w:sz w:val="20"/>
                <w:szCs w:val="20"/>
              </w:rPr>
            </w:pPr>
            <w:r w:rsidRPr="00BD7C1D">
              <w:t>a)</w:t>
            </w:r>
            <w:r w:rsidRPr="00BD7C1D">
              <w:tab/>
            </w:r>
            <w:r w:rsidRPr="00AE7C10">
              <w:rPr>
                <w:sz w:val="20"/>
                <w:szCs w:val="20"/>
              </w:rPr>
              <w:t xml:space="preserve">on a set of slot timing values </w:t>
            </w:r>
            <w:r w:rsidRPr="00AE7C10">
              <w:rPr>
                <w:noProof/>
                <w:position w:val="-10"/>
                <w:sz w:val="20"/>
                <w:szCs w:val="20"/>
              </w:rPr>
              <w:drawing>
                <wp:inline distT="0" distB="0" distL="0" distR="0" wp14:anchorId="7C7C66D3" wp14:editId="4B819554">
                  <wp:extent cx="180975" cy="20002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AE7C10">
              <w:rPr>
                <w:sz w:val="20"/>
                <w:szCs w:val="20"/>
              </w:rPr>
              <w:t xml:space="preserve"> associated with the active UL BWP</w:t>
            </w:r>
          </w:p>
          <w:p w14:paraId="485B9B83" w14:textId="2ED61D14" w:rsidR="00E05A51" w:rsidRPr="00AE7C10" w:rsidRDefault="00E05A51" w:rsidP="00A00B90">
            <w:pPr>
              <w:pStyle w:val="B2"/>
              <w:rPr>
                <w:sz w:val="20"/>
                <w:szCs w:val="20"/>
              </w:rPr>
            </w:pPr>
            <w:r w:rsidRPr="00AE7C10">
              <w:rPr>
                <w:sz w:val="20"/>
                <w:szCs w:val="20"/>
              </w:rPr>
              <w:t>a)</w:t>
            </w:r>
            <w:r w:rsidRPr="00AE7C10">
              <w:rPr>
                <w:sz w:val="20"/>
                <w:szCs w:val="20"/>
              </w:rPr>
              <w:tab/>
              <w:t xml:space="preserve">If the UE is configured to monitor PDCCH for a DCI format </w:t>
            </w:r>
            <w:r w:rsidRPr="009027F8">
              <w:rPr>
                <w:strike/>
                <w:color w:val="FF0000"/>
                <w:sz w:val="20"/>
                <w:szCs w:val="20"/>
              </w:rPr>
              <w:t>1_0</w:t>
            </w:r>
            <w:r w:rsidRPr="009027F8">
              <w:rPr>
                <w:color w:val="FF0000"/>
                <w:sz w:val="20"/>
                <w:szCs w:val="20"/>
              </w:rPr>
              <w:t xml:space="preserve"> </w:t>
            </w:r>
            <w:r w:rsidRPr="00AE7C10">
              <w:rPr>
                <w:sz w:val="20"/>
                <w:szCs w:val="20"/>
              </w:rPr>
              <w:t xml:space="preserve">that does not includes PDSCH-to-HARQ_feedback timing indicator field and is not configured to monitor PDCCH for a DCI format </w:t>
            </w:r>
            <w:r w:rsidRPr="00FE4024">
              <w:rPr>
                <w:strike/>
                <w:color w:val="FF0000"/>
                <w:sz w:val="20"/>
                <w:szCs w:val="20"/>
              </w:rPr>
              <w:t>1_1</w:t>
            </w:r>
            <w:r w:rsidRPr="00FE4024">
              <w:rPr>
                <w:color w:val="FF0000"/>
                <w:sz w:val="20"/>
                <w:szCs w:val="20"/>
              </w:rPr>
              <w:t xml:space="preserve"> </w:t>
            </w:r>
            <w:r w:rsidRPr="00AE7C10">
              <w:rPr>
                <w:sz w:val="20"/>
                <w:szCs w:val="20"/>
              </w:rPr>
              <w:t xml:space="preserve">that includes a PDSCH-to-HARQ_feedback timing indicator field on serving cell </w:t>
            </w:r>
            <w:r w:rsidRPr="00AE7C10">
              <w:rPr>
                <w:noProof/>
                <w:position w:val="-6"/>
                <w:sz w:val="20"/>
                <w:szCs w:val="20"/>
              </w:rPr>
              <w:drawing>
                <wp:inline distT="0" distB="0" distL="0" distR="0" wp14:anchorId="454A87EA" wp14:editId="574CF206">
                  <wp:extent cx="114300" cy="14287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AE7C10">
              <w:rPr>
                <w:sz w:val="20"/>
                <w:szCs w:val="20"/>
              </w:rPr>
              <w:t xml:space="preserve">, </w:t>
            </w:r>
            <w:r w:rsidRPr="00AE7C10">
              <w:rPr>
                <w:noProof/>
                <w:position w:val="-10"/>
                <w:sz w:val="20"/>
                <w:szCs w:val="20"/>
              </w:rPr>
              <w:drawing>
                <wp:inline distT="0" distB="0" distL="0" distR="0" wp14:anchorId="3DEDBE1A" wp14:editId="64A2B0D4">
                  <wp:extent cx="180975" cy="2000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AE7C10">
              <w:rPr>
                <w:sz w:val="20"/>
                <w:szCs w:val="20"/>
              </w:rPr>
              <w:t xml:space="preserve"> is provided by the slot timing values {1, 2, 3, 4, 5, 6, 7, 8} for a DCI format </w:t>
            </w:r>
            <w:r w:rsidRPr="00AA7A0D">
              <w:rPr>
                <w:strike/>
                <w:color w:val="FF0000"/>
                <w:sz w:val="20"/>
                <w:szCs w:val="20"/>
              </w:rPr>
              <w:t>1_0</w:t>
            </w:r>
            <w:r w:rsidR="00F0128F" w:rsidRPr="00F0128F">
              <w:rPr>
                <w:color w:val="FF0000"/>
                <w:sz w:val="20"/>
                <w:szCs w:val="20"/>
              </w:rPr>
              <w:t xml:space="preserve"> </w:t>
            </w:r>
            <w:r w:rsidR="00AB233C">
              <w:rPr>
                <w:color w:val="FF0000"/>
                <w:sz w:val="20"/>
                <w:szCs w:val="20"/>
              </w:rPr>
              <w:t>that</w:t>
            </w:r>
            <w:r w:rsidR="00C027F5">
              <w:rPr>
                <w:color w:val="FF0000"/>
                <w:sz w:val="20"/>
                <w:szCs w:val="20"/>
              </w:rPr>
              <w:t xml:space="preserve"> the UE is configured to monitor PDCCH for</w:t>
            </w:r>
            <w:r w:rsidR="00F0128F">
              <w:rPr>
                <w:color w:val="FF0000"/>
                <w:sz w:val="20"/>
                <w:szCs w:val="20"/>
              </w:rPr>
              <w:t>.</w:t>
            </w:r>
          </w:p>
          <w:p w14:paraId="7D69BA2B" w14:textId="69A511F9" w:rsidR="00E05A51" w:rsidRDefault="00E05A51" w:rsidP="00A00B90">
            <w:pPr>
              <w:pStyle w:val="B2"/>
              <w:rPr>
                <w:rStyle w:val="msoins0"/>
                <w:rFonts w:cs="Times New Roman"/>
                <w:color w:val="008080"/>
                <w:sz w:val="20"/>
                <w:szCs w:val="20"/>
                <w:u w:val="single"/>
                <w:lang w:eastAsia="zh-CN"/>
              </w:rPr>
            </w:pPr>
            <w:r w:rsidRPr="00AE7C10">
              <w:rPr>
                <w:sz w:val="20"/>
                <w:szCs w:val="20"/>
              </w:rPr>
              <w:t>b)</w:t>
            </w:r>
            <w:r w:rsidRPr="00AE7C10">
              <w:rPr>
                <w:sz w:val="20"/>
                <w:szCs w:val="20"/>
              </w:rPr>
              <w:tab/>
              <w:t xml:space="preserve">If the UE is configured to monitor PDCCH for </w:t>
            </w:r>
            <w:r w:rsidR="00AD64E6" w:rsidRPr="00AD64E6">
              <w:rPr>
                <w:color w:val="FF0000"/>
                <w:sz w:val="20"/>
                <w:szCs w:val="20"/>
              </w:rPr>
              <w:t>a</w:t>
            </w:r>
            <w:r w:rsidR="00AD64E6">
              <w:rPr>
                <w:sz w:val="20"/>
                <w:szCs w:val="20"/>
              </w:rPr>
              <w:t xml:space="preserve"> </w:t>
            </w:r>
            <w:r w:rsidRPr="00AE7C10">
              <w:rPr>
                <w:sz w:val="20"/>
                <w:szCs w:val="20"/>
              </w:rPr>
              <w:t xml:space="preserve">DCI format </w:t>
            </w:r>
            <w:r w:rsidRPr="00AD64E6">
              <w:rPr>
                <w:strike/>
                <w:color w:val="FF0000"/>
                <w:sz w:val="20"/>
                <w:szCs w:val="20"/>
              </w:rPr>
              <w:t>1_1</w:t>
            </w:r>
            <w:r w:rsidRPr="00AD64E6">
              <w:rPr>
                <w:color w:val="FF0000"/>
                <w:sz w:val="20"/>
                <w:szCs w:val="20"/>
              </w:rPr>
              <w:t xml:space="preserve"> </w:t>
            </w:r>
            <w:r w:rsidRPr="00AE7C10">
              <w:rPr>
                <w:color w:val="FF0000"/>
                <w:sz w:val="20"/>
                <w:szCs w:val="20"/>
              </w:rPr>
              <w:t>that includes a PDSCH-to-HARQ_feedback timing indicator field</w:t>
            </w:r>
            <w:r w:rsidRPr="00AE7C10">
              <w:rPr>
                <w:sz w:val="20"/>
                <w:szCs w:val="20"/>
              </w:rPr>
              <w:t xml:space="preserve"> for serving cell </w:t>
            </w:r>
            <w:r w:rsidRPr="00AE7C10">
              <w:rPr>
                <w:noProof/>
                <w:position w:val="-6"/>
                <w:sz w:val="20"/>
                <w:szCs w:val="20"/>
              </w:rPr>
              <w:drawing>
                <wp:inline distT="0" distB="0" distL="0" distR="0" wp14:anchorId="5066967F" wp14:editId="0AA86C0B">
                  <wp:extent cx="114300" cy="1428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AE7C10">
              <w:rPr>
                <w:sz w:val="20"/>
                <w:szCs w:val="20"/>
              </w:rPr>
              <w:t xml:space="preserve">, </w:t>
            </w:r>
            <w:r w:rsidRPr="00AE7C10">
              <w:rPr>
                <w:noProof/>
                <w:position w:val="-10"/>
                <w:sz w:val="20"/>
                <w:szCs w:val="20"/>
              </w:rPr>
              <w:drawing>
                <wp:inline distT="0" distB="0" distL="0" distR="0" wp14:anchorId="7A4596AB" wp14:editId="5AB2128F">
                  <wp:extent cx="180975" cy="2000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AE7C10">
              <w:rPr>
                <w:sz w:val="20"/>
                <w:szCs w:val="20"/>
              </w:rPr>
              <w:t xml:space="preserve"> is provided by</w:t>
            </w:r>
            <w:r w:rsidRPr="00BD4491">
              <w:rPr>
                <w:rStyle w:val="msoins0"/>
                <w:rFonts w:cs="Times New Roman"/>
                <w:color w:val="FF0000"/>
                <w:sz w:val="20"/>
                <w:szCs w:val="20"/>
                <w:lang w:eastAsia="zh-CN"/>
              </w:rPr>
              <w:t xml:space="preserve"> </w:t>
            </w:r>
            <w:r w:rsidRPr="00BD4491">
              <w:rPr>
                <w:rStyle w:val="msoins0"/>
                <w:rFonts w:cs="Times New Roman"/>
                <w:color w:val="FF0000"/>
                <w:sz w:val="20"/>
                <w:szCs w:val="20"/>
                <w:lang w:val="en-GB" w:eastAsia="zh-CN"/>
              </w:rPr>
              <w:t>the union set of</w:t>
            </w:r>
            <w:r w:rsidR="00997034" w:rsidRPr="00BD4491">
              <w:rPr>
                <w:rStyle w:val="msoins0"/>
                <w:rFonts w:cs="Times New Roman"/>
                <w:color w:val="FF0000"/>
                <w:sz w:val="20"/>
                <w:szCs w:val="20"/>
                <w:lang w:val="en-GB" w:eastAsia="zh-CN"/>
              </w:rPr>
              <w:t xml:space="preserve"> </w:t>
            </w:r>
            <w:r w:rsidR="00997034" w:rsidRPr="00BD4491">
              <w:rPr>
                <w:rStyle w:val="msoins0"/>
                <w:color w:val="FF0000"/>
                <w:sz w:val="20"/>
                <w:szCs w:val="20"/>
                <w:lang w:val="en-GB" w:eastAsia="zh-CN"/>
              </w:rPr>
              <w:t>any of</w:t>
            </w:r>
            <w:r w:rsidR="00997034" w:rsidRPr="00BD4491">
              <w:rPr>
                <w:rStyle w:val="msoins0"/>
                <w:color w:val="FF0000"/>
                <w:u w:val="single"/>
                <w:lang w:val="en-GB" w:eastAsia="zh-CN"/>
              </w:rPr>
              <w:t xml:space="preserve"> </w:t>
            </w:r>
            <w:r w:rsidRPr="00BD4491">
              <w:rPr>
                <w:color w:val="FF0000"/>
                <w:sz w:val="20"/>
                <w:szCs w:val="20"/>
              </w:rPr>
              <w:t xml:space="preserve"> </w:t>
            </w:r>
            <w:r w:rsidRPr="00AE7C10">
              <w:rPr>
                <w:i/>
                <w:sz w:val="20"/>
                <w:szCs w:val="20"/>
              </w:rPr>
              <w:t xml:space="preserve">dl-DataToUL-ACK </w:t>
            </w:r>
            <w:r w:rsidRPr="00AE7C10">
              <w:rPr>
                <w:sz w:val="20"/>
                <w:szCs w:val="20"/>
              </w:rPr>
              <w:t>for DCI format 1_1</w:t>
            </w:r>
            <w:r w:rsidRPr="0033144A">
              <w:rPr>
                <w:rStyle w:val="msoins0"/>
                <w:rFonts w:cs="Times New Roman"/>
                <w:color w:val="008080"/>
                <w:sz w:val="20"/>
                <w:szCs w:val="20"/>
                <w:lang w:eastAsia="zh-CN"/>
              </w:rPr>
              <w:t xml:space="preserve"> </w:t>
            </w:r>
            <w:r w:rsidRPr="00BD4491">
              <w:rPr>
                <w:rStyle w:val="msoins0"/>
                <w:rFonts w:cs="Times New Roman"/>
                <w:color w:val="FF0000"/>
                <w:sz w:val="20"/>
                <w:szCs w:val="20"/>
                <w:lang w:val="en-GB" w:eastAsia="zh-CN"/>
              </w:rPr>
              <w:t xml:space="preserve">and </w:t>
            </w:r>
            <w:r w:rsidRPr="00BD4491">
              <w:rPr>
                <w:rStyle w:val="msoins0"/>
                <w:rFonts w:cs="Times New Roman"/>
                <w:i/>
                <w:iCs/>
                <w:color w:val="FF0000"/>
                <w:sz w:val="20"/>
                <w:szCs w:val="20"/>
                <w:lang w:val="en-GB" w:eastAsia="zh-CN"/>
              </w:rPr>
              <w:t xml:space="preserve">dl-DataToUL-ACK-ForDCIFormat1_2 </w:t>
            </w:r>
            <w:r w:rsidRPr="00BD4491">
              <w:rPr>
                <w:rStyle w:val="msoins0"/>
                <w:rFonts w:cs="Times New Roman"/>
                <w:color w:val="FF0000"/>
                <w:sz w:val="20"/>
                <w:szCs w:val="20"/>
                <w:lang w:eastAsia="zh-CN"/>
              </w:rPr>
              <w:t>for DCI format 1_2</w:t>
            </w:r>
            <w:r w:rsidR="00A23D61" w:rsidRPr="00BD4491">
              <w:rPr>
                <w:rStyle w:val="msoins0"/>
                <w:rFonts w:cs="Times New Roman"/>
                <w:color w:val="FF0000"/>
                <w:sz w:val="20"/>
                <w:szCs w:val="20"/>
                <w:lang w:eastAsia="zh-CN"/>
              </w:rPr>
              <w:t xml:space="preserve"> that are provided.</w:t>
            </w:r>
          </w:p>
          <w:p w14:paraId="7CFBD83F" w14:textId="2C405612" w:rsidR="00277AEC" w:rsidRPr="00277AEC" w:rsidRDefault="00277AEC" w:rsidP="00277AEC">
            <w:pPr>
              <w:spacing w:after="180" w:line="240" w:lineRule="auto"/>
              <w:ind w:left="568" w:hanging="284"/>
              <w:rPr>
                <w:rFonts w:ascii="Times New Roman" w:eastAsia="Times New Roman" w:hAnsi="Times New Roman" w:cs="Times New Roman"/>
                <w:sz w:val="20"/>
                <w:szCs w:val="20"/>
                <w:lang w:val="x-none"/>
              </w:rPr>
            </w:pPr>
            <w:r w:rsidRPr="00277AEC">
              <w:rPr>
                <w:rFonts w:ascii="Times New Roman" w:eastAsia="Times New Roman" w:hAnsi="Times New Roman" w:cs="Times New Roman"/>
                <w:sz w:val="20"/>
                <w:szCs w:val="20"/>
                <w:lang w:val="x-none"/>
              </w:rPr>
              <w:t>b)</w:t>
            </w:r>
            <w:r w:rsidRPr="00277AEC">
              <w:rPr>
                <w:rFonts w:ascii="Times New Roman" w:eastAsia="Times New Roman" w:hAnsi="Times New Roman" w:cs="Times New Roman"/>
                <w:sz w:val="20"/>
                <w:szCs w:val="20"/>
                <w:lang w:val="x-none"/>
              </w:rPr>
              <w:tab/>
              <w:t xml:space="preserve">on a set of row indexes </w:t>
            </w:r>
            <w:r w:rsidRPr="00277AEC">
              <w:rPr>
                <w:rFonts w:ascii="Times New Roman" w:eastAsia="Times New Roman" w:hAnsi="Times New Roman" w:cs="Times New Roman"/>
                <w:noProof/>
                <w:position w:val="-4"/>
                <w:sz w:val="20"/>
                <w:szCs w:val="20"/>
                <w:lang w:val="x-none"/>
              </w:rPr>
              <w:drawing>
                <wp:inline distT="0" distB="0" distL="0" distR="0" wp14:anchorId="6A165D83" wp14:editId="67582B66">
                  <wp:extent cx="180975" cy="123825"/>
                  <wp:effectExtent l="0" t="0" r="0" b="9525"/>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23825"/>
                          </a:xfrm>
                          <a:prstGeom prst="rect">
                            <a:avLst/>
                          </a:prstGeom>
                          <a:noFill/>
                          <a:ln>
                            <a:noFill/>
                          </a:ln>
                        </pic:spPr>
                      </pic:pic>
                    </a:graphicData>
                  </a:graphic>
                </wp:inline>
              </w:drawing>
            </w:r>
            <w:r w:rsidRPr="00277AEC">
              <w:rPr>
                <w:rFonts w:ascii="Times New Roman" w:eastAsia="Times New Roman" w:hAnsi="Times New Roman" w:cs="Times New Roman"/>
                <w:sz w:val="20"/>
                <w:szCs w:val="20"/>
              </w:rPr>
              <w:t xml:space="preserve"> </w:t>
            </w:r>
            <w:r w:rsidRPr="00277AEC">
              <w:rPr>
                <w:rFonts w:ascii="Times New Roman" w:eastAsia="Times New Roman" w:hAnsi="Times New Roman" w:cs="Times New Roman"/>
                <w:sz w:val="20"/>
                <w:szCs w:val="20"/>
                <w:lang w:val="x-none"/>
              </w:rPr>
              <w:t>of a table</w:t>
            </w:r>
            <w:r w:rsidRPr="00277AEC">
              <w:rPr>
                <w:rFonts w:ascii="Times New Roman" w:eastAsia="Times New Roman" w:hAnsi="Times New Roman" w:cs="Times New Roman"/>
                <w:sz w:val="20"/>
                <w:szCs w:val="20"/>
              </w:rPr>
              <w:t xml:space="preserve"> that is provided either by a first set of row indexes of a table that is provided by</w:t>
            </w:r>
            <w:r w:rsidRPr="00277AEC">
              <w:rPr>
                <w:rFonts w:ascii="Times New Roman" w:eastAsia="Times New Roman" w:hAnsi="Times New Roman" w:cs="Times New Roman"/>
                <w:sz w:val="20"/>
                <w:szCs w:val="20"/>
                <w:lang w:val="x-none"/>
              </w:rPr>
              <w:t xml:space="preserve"> </w:t>
            </w:r>
            <w:r w:rsidRPr="00277AEC">
              <w:rPr>
                <w:rFonts w:ascii="Times New Roman" w:eastAsia="Times New Roman" w:hAnsi="Times New Roman" w:cs="Times New Roman"/>
                <w:i/>
                <w:sz w:val="20"/>
                <w:szCs w:val="20"/>
              </w:rPr>
              <w:t>pdsch</w:t>
            </w:r>
            <w:r w:rsidRPr="00277AEC">
              <w:rPr>
                <w:rFonts w:ascii="Times New Roman" w:eastAsia="Times New Roman" w:hAnsi="Times New Roman" w:cs="Times New Roman"/>
                <w:i/>
                <w:sz w:val="20"/>
                <w:szCs w:val="20"/>
                <w:lang w:val="x-none"/>
              </w:rPr>
              <w:t>-TimeDomainAllocation</w:t>
            </w:r>
            <w:r w:rsidRPr="00277AEC">
              <w:rPr>
                <w:rFonts w:ascii="Times New Roman" w:eastAsia="Times New Roman" w:hAnsi="Times New Roman" w:cs="Times New Roman"/>
                <w:i/>
                <w:sz w:val="20"/>
                <w:szCs w:val="20"/>
              </w:rPr>
              <w:t>List</w:t>
            </w:r>
            <w:r w:rsidRPr="00277AEC">
              <w:rPr>
                <w:rFonts w:ascii="Times New Roman" w:eastAsia="Times New Roman" w:hAnsi="Times New Roman" w:cs="Times New Roman"/>
                <w:sz w:val="20"/>
                <w:szCs w:val="20"/>
                <w:lang w:val="x-none"/>
              </w:rPr>
              <w:t xml:space="preserve"> in </w:t>
            </w:r>
            <w:r w:rsidRPr="00277AEC">
              <w:rPr>
                <w:rFonts w:ascii="Times New Roman" w:eastAsia="Times New Roman" w:hAnsi="Times New Roman" w:cs="Times New Roman"/>
                <w:i/>
                <w:sz w:val="20"/>
                <w:szCs w:val="20"/>
              </w:rPr>
              <w:t>pdsch</w:t>
            </w:r>
            <w:r w:rsidRPr="00277AEC">
              <w:rPr>
                <w:rFonts w:ascii="Times New Roman" w:eastAsia="Times New Roman" w:hAnsi="Times New Roman" w:cs="Times New Roman"/>
                <w:i/>
                <w:sz w:val="20"/>
                <w:szCs w:val="20"/>
                <w:lang w:val="x-none"/>
              </w:rPr>
              <w:t>-ConfigCommon</w:t>
            </w:r>
            <w:r w:rsidRPr="00277AEC">
              <w:rPr>
                <w:rFonts w:ascii="Times New Roman" w:eastAsia="Times New Roman" w:hAnsi="Times New Roman" w:cs="Times New Roman"/>
                <w:sz w:val="20"/>
                <w:szCs w:val="20"/>
                <w:lang w:val="x-none"/>
              </w:rPr>
              <w:t xml:space="preserve"> or </w:t>
            </w:r>
            <w:r w:rsidRPr="00277AEC">
              <w:rPr>
                <w:rFonts w:ascii="Times New Roman" w:eastAsia="Times New Roman" w:hAnsi="Times New Roman" w:cs="Times New Roman"/>
                <w:sz w:val="20"/>
                <w:szCs w:val="20"/>
              </w:rPr>
              <w:t xml:space="preserve">by </w:t>
            </w:r>
            <w:r w:rsidRPr="00277AEC">
              <w:rPr>
                <w:rFonts w:ascii="Times New Roman" w:eastAsia="Times New Roman" w:hAnsi="Times New Roman" w:cs="Times New Roman"/>
                <w:sz w:val="20"/>
                <w:szCs w:val="20"/>
                <w:lang w:val="x-none"/>
              </w:rPr>
              <w:t xml:space="preserve">Default PDSCH time domain resource allocation A [6, </w:t>
            </w:r>
            <w:r w:rsidRPr="00277AEC">
              <w:rPr>
                <w:rFonts w:ascii="Times New Roman" w:eastAsia="Times New Roman" w:hAnsi="Times New Roman" w:cs="Times New Roman"/>
                <w:sz w:val="20"/>
                <w:szCs w:val="20"/>
              </w:rPr>
              <w:t xml:space="preserve">TS </w:t>
            </w:r>
            <w:r w:rsidRPr="00277AEC">
              <w:rPr>
                <w:rFonts w:ascii="Times New Roman" w:eastAsia="Times New Roman" w:hAnsi="Times New Roman" w:cs="Times New Roman"/>
                <w:sz w:val="20"/>
                <w:szCs w:val="20"/>
                <w:lang w:val="x-none"/>
              </w:rPr>
              <w:t>38.214]</w:t>
            </w:r>
            <w:r w:rsidRPr="00277AEC">
              <w:rPr>
                <w:rFonts w:ascii="Times New Roman" w:eastAsia="Times New Roman" w:hAnsi="Times New Roman" w:cs="Times New Roman"/>
                <w:sz w:val="20"/>
                <w:szCs w:val="20"/>
              </w:rPr>
              <w:t xml:space="preserve">, or by the union of the first set of row indexes and </w:t>
            </w:r>
            <w:r w:rsidRPr="00277AEC">
              <w:rPr>
                <w:rFonts w:ascii="Times New Roman" w:eastAsia="Times New Roman" w:hAnsi="Times New Roman" w:cs="Times New Roman"/>
                <w:strike/>
                <w:color w:val="FF0000"/>
                <w:sz w:val="20"/>
                <w:szCs w:val="20"/>
              </w:rPr>
              <w:t>a second</w:t>
            </w:r>
            <w:r w:rsidRPr="00277AEC">
              <w:rPr>
                <w:rFonts w:ascii="Times New Roman" w:eastAsia="Times New Roman" w:hAnsi="Times New Roman" w:cs="Times New Roman"/>
                <w:color w:val="FF0000"/>
                <w:sz w:val="20"/>
                <w:szCs w:val="20"/>
              </w:rPr>
              <w:t xml:space="preserve"> </w:t>
            </w:r>
            <w:r w:rsidR="0073571E" w:rsidRPr="0073571E">
              <w:rPr>
                <w:rFonts w:ascii="Times New Roman" w:eastAsia="Times New Roman" w:hAnsi="Times New Roman" w:cs="Times New Roman"/>
                <w:color w:val="FF0000"/>
                <w:sz w:val="20"/>
                <w:szCs w:val="20"/>
              </w:rPr>
              <w:t xml:space="preserve">the </w:t>
            </w:r>
            <w:r w:rsidRPr="00277AEC">
              <w:rPr>
                <w:rFonts w:ascii="Times New Roman" w:eastAsia="Times New Roman" w:hAnsi="Times New Roman" w:cs="Times New Roman"/>
                <w:sz w:val="20"/>
                <w:szCs w:val="20"/>
              </w:rPr>
              <w:t>set</w:t>
            </w:r>
            <w:r w:rsidR="0073571E" w:rsidRPr="0073571E">
              <w:rPr>
                <w:rFonts w:ascii="Times New Roman" w:eastAsia="Times New Roman" w:hAnsi="Times New Roman" w:cs="Times New Roman"/>
                <w:color w:val="FF0000"/>
                <w:sz w:val="20"/>
                <w:szCs w:val="20"/>
              </w:rPr>
              <w:t>s</w:t>
            </w:r>
            <w:r w:rsidRPr="00277AEC">
              <w:rPr>
                <w:rFonts w:ascii="Times New Roman" w:eastAsia="Times New Roman" w:hAnsi="Times New Roman" w:cs="Times New Roman"/>
                <w:sz w:val="20"/>
                <w:szCs w:val="20"/>
              </w:rPr>
              <w:t xml:space="preserve"> of row indexes</w:t>
            </w:r>
            <w:r w:rsidR="00044C48">
              <w:rPr>
                <w:rFonts w:ascii="Times New Roman" w:eastAsia="Times New Roman" w:hAnsi="Times New Roman" w:cs="Times New Roman"/>
                <w:sz w:val="20"/>
                <w:szCs w:val="20"/>
              </w:rPr>
              <w:t xml:space="preserve"> </w:t>
            </w:r>
            <w:r w:rsidR="00044C48">
              <w:rPr>
                <w:rFonts w:ascii="Times New Roman" w:eastAsia="Times New Roman" w:hAnsi="Times New Roman" w:cs="Times New Roman"/>
                <w:color w:val="FF0000"/>
                <w:sz w:val="20"/>
                <w:szCs w:val="20"/>
              </w:rPr>
              <w:t>of any of the tables</w:t>
            </w:r>
            <w:r w:rsidRPr="00277AEC">
              <w:rPr>
                <w:rFonts w:ascii="Times New Roman" w:eastAsia="Times New Roman" w:hAnsi="Times New Roman" w:cs="Times New Roman"/>
                <w:strike/>
                <w:color w:val="FF0000"/>
                <w:sz w:val="20"/>
                <w:szCs w:val="20"/>
              </w:rPr>
              <w:t>, if</w:t>
            </w:r>
            <w:r w:rsidRPr="00277AEC">
              <w:rPr>
                <w:rFonts w:ascii="Times New Roman" w:eastAsia="Times New Roman" w:hAnsi="Times New Roman" w:cs="Times New Roman"/>
                <w:color w:val="FF0000"/>
                <w:sz w:val="20"/>
                <w:szCs w:val="20"/>
              </w:rPr>
              <w:t xml:space="preserve"> </w:t>
            </w:r>
            <w:r w:rsidR="00716D59" w:rsidRPr="005A40FA">
              <w:rPr>
                <w:rFonts w:ascii="Times New Roman" w:eastAsia="Times New Roman" w:hAnsi="Times New Roman" w:cs="Times New Roman"/>
                <w:color w:val="FF0000"/>
                <w:sz w:val="20"/>
                <w:szCs w:val="20"/>
              </w:rPr>
              <w:t xml:space="preserve"> </w:t>
            </w:r>
            <w:r w:rsidRPr="00277AEC">
              <w:rPr>
                <w:rFonts w:ascii="Times New Roman" w:eastAsia="Times New Roman" w:hAnsi="Times New Roman" w:cs="Times New Roman"/>
                <w:sz w:val="20"/>
                <w:szCs w:val="20"/>
                <w:lang w:val="x-none"/>
              </w:rPr>
              <w:t xml:space="preserve">provided by </w:t>
            </w:r>
            <w:r w:rsidRPr="00277AEC">
              <w:rPr>
                <w:rFonts w:ascii="Times New Roman" w:eastAsia="Times New Roman" w:hAnsi="Times New Roman" w:cs="Times New Roman"/>
                <w:i/>
                <w:sz w:val="20"/>
                <w:szCs w:val="20"/>
              </w:rPr>
              <w:t>pdsch</w:t>
            </w:r>
            <w:r w:rsidRPr="00277AEC">
              <w:rPr>
                <w:rFonts w:ascii="Times New Roman" w:eastAsia="Times New Roman" w:hAnsi="Times New Roman" w:cs="Times New Roman"/>
                <w:i/>
                <w:sz w:val="20"/>
                <w:szCs w:val="20"/>
                <w:lang w:val="x-none"/>
              </w:rPr>
              <w:t>-TimeDomainAllocation</w:t>
            </w:r>
            <w:r w:rsidRPr="00277AEC">
              <w:rPr>
                <w:rFonts w:ascii="Times New Roman" w:eastAsia="Times New Roman" w:hAnsi="Times New Roman" w:cs="Times New Roman"/>
                <w:i/>
                <w:sz w:val="20"/>
                <w:szCs w:val="20"/>
              </w:rPr>
              <w:t>List</w:t>
            </w:r>
            <w:r w:rsidRPr="00277AEC">
              <w:rPr>
                <w:rFonts w:ascii="Times New Roman" w:eastAsia="Times New Roman" w:hAnsi="Times New Roman" w:cs="Times New Roman"/>
                <w:sz w:val="20"/>
                <w:szCs w:val="20"/>
                <w:lang w:val="x-none"/>
              </w:rPr>
              <w:t xml:space="preserve"> </w:t>
            </w:r>
            <w:r w:rsidRPr="00277AEC">
              <w:rPr>
                <w:rFonts w:ascii="Times New Roman" w:eastAsia="Times New Roman" w:hAnsi="Times New Roman" w:cs="Times New Roman"/>
                <w:sz w:val="20"/>
                <w:szCs w:val="20"/>
              </w:rPr>
              <w:t xml:space="preserve">in </w:t>
            </w:r>
            <w:r w:rsidRPr="00277AEC">
              <w:rPr>
                <w:rFonts w:ascii="Times New Roman" w:eastAsia="Times New Roman" w:hAnsi="Times New Roman" w:cs="Times New Roman"/>
                <w:i/>
                <w:sz w:val="20"/>
                <w:szCs w:val="20"/>
              </w:rPr>
              <w:t>pdsch</w:t>
            </w:r>
            <w:r w:rsidRPr="00277AEC">
              <w:rPr>
                <w:rFonts w:ascii="Times New Roman" w:eastAsia="Times New Roman" w:hAnsi="Times New Roman" w:cs="Times New Roman"/>
                <w:i/>
                <w:sz w:val="20"/>
                <w:szCs w:val="20"/>
                <w:lang w:val="x-none"/>
              </w:rPr>
              <w:t>-Config</w:t>
            </w:r>
            <w:r w:rsidR="00D70462" w:rsidRPr="00D70462">
              <w:rPr>
                <w:rFonts w:ascii="Times New Roman" w:eastAsia="Times New Roman" w:hAnsi="Times New Roman" w:cs="Times New Roman"/>
                <w:i/>
                <w:sz w:val="20"/>
                <w:szCs w:val="20"/>
              </w:rPr>
              <w:t xml:space="preserve"> </w:t>
            </w:r>
            <w:r w:rsidR="00D1376E" w:rsidRPr="00D1376E">
              <w:rPr>
                <w:rFonts w:ascii="Times New Roman" w:eastAsia="Times New Roman" w:hAnsi="Times New Roman" w:cs="Times New Roman"/>
                <w:iCs/>
                <w:color w:val="FF0000"/>
                <w:sz w:val="20"/>
                <w:szCs w:val="20"/>
              </w:rPr>
              <w:t>and</w:t>
            </w:r>
            <w:r w:rsidR="00D1376E">
              <w:rPr>
                <w:rFonts w:ascii="Times New Roman" w:eastAsia="Times New Roman" w:hAnsi="Times New Roman" w:cs="Times New Roman"/>
                <w:i/>
                <w:sz w:val="20"/>
                <w:szCs w:val="20"/>
              </w:rPr>
              <w:t xml:space="preserve"> </w:t>
            </w:r>
            <w:r w:rsidR="00D70462" w:rsidRPr="00BD4491">
              <w:rPr>
                <w:rStyle w:val="msoins0"/>
                <w:rFonts w:ascii="Times New Roman" w:hAnsi="Times New Roman" w:cs="Times New Roman"/>
                <w:i/>
                <w:iCs/>
                <w:color w:val="FF0000"/>
                <w:sz w:val="20"/>
                <w:szCs w:val="20"/>
              </w:rPr>
              <w:t xml:space="preserve">resourceAllocation-ForDCIFormat1_2 </w:t>
            </w:r>
            <w:r w:rsidR="00D1376E" w:rsidRPr="00277AEC">
              <w:rPr>
                <w:rFonts w:ascii="Times New Roman" w:eastAsia="Times New Roman" w:hAnsi="Times New Roman" w:cs="Times New Roman"/>
                <w:color w:val="FF0000"/>
                <w:sz w:val="20"/>
                <w:szCs w:val="20"/>
              </w:rPr>
              <w:t xml:space="preserve">in </w:t>
            </w:r>
            <w:r w:rsidR="00D1376E" w:rsidRPr="00277AEC">
              <w:rPr>
                <w:rFonts w:ascii="Times New Roman" w:eastAsia="Times New Roman" w:hAnsi="Times New Roman" w:cs="Times New Roman"/>
                <w:i/>
                <w:color w:val="FF0000"/>
                <w:sz w:val="20"/>
                <w:szCs w:val="20"/>
              </w:rPr>
              <w:t>pdsch</w:t>
            </w:r>
            <w:r w:rsidR="00D1376E" w:rsidRPr="00277AEC">
              <w:rPr>
                <w:rFonts w:ascii="Times New Roman" w:eastAsia="Times New Roman" w:hAnsi="Times New Roman" w:cs="Times New Roman"/>
                <w:i/>
                <w:color w:val="FF0000"/>
                <w:sz w:val="20"/>
                <w:szCs w:val="20"/>
                <w:lang w:val="x-none"/>
              </w:rPr>
              <w:t>-Config</w:t>
            </w:r>
            <w:r w:rsidRPr="00277AEC">
              <w:rPr>
                <w:rFonts w:ascii="Times New Roman" w:eastAsia="Times New Roman" w:hAnsi="Times New Roman" w:cs="Times New Roman"/>
                <w:sz w:val="20"/>
                <w:szCs w:val="20"/>
              </w:rPr>
              <w:t xml:space="preserve">, </w:t>
            </w:r>
            <w:r w:rsidRPr="00277AEC">
              <w:rPr>
                <w:rFonts w:ascii="Times New Roman" w:eastAsia="Times New Roman" w:hAnsi="Times New Roman" w:cs="Times New Roman" w:hint="eastAsia"/>
                <w:sz w:val="20"/>
                <w:szCs w:val="20"/>
                <w:lang w:val="x-none"/>
              </w:rPr>
              <w:t xml:space="preserve">associated with the </w:t>
            </w:r>
            <w:r w:rsidRPr="00277AEC">
              <w:rPr>
                <w:rFonts w:ascii="Times New Roman" w:eastAsia="Times New Roman" w:hAnsi="Times New Roman" w:cs="Times New Roman"/>
                <w:sz w:val="20"/>
                <w:szCs w:val="20"/>
                <w:lang w:val="x-none"/>
              </w:rPr>
              <w:t>active</w:t>
            </w:r>
            <w:r w:rsidRPr="00277AEC">
              <w:rPr>
                <w:rFonts w:ascii="Times New Roman" w:eastAsia="Times New Roman" w:hAnsi="Times New Roman" w:cs="Times New Roman" w:hint="eastAsia"/>
                <w:sz w:val="20"/>
                <w:szCs w:val="20"/>
                <w:lang w:val="x-none"/>
              </w:rPr>
              <w:t xml:space="preserve"> DL BWP </w:t>
            </w:r>
            <w:r w:rsidRPr="00277AEC">
              <w:rPr>
                <w:rFonts w:ascii="Times New Roman" w:eastAsia="Times New Roman" w:hAnsi="Times New Roman" w:cs="Times New Roman"/>
                <w:sz w:val="20"/>
                <w:szCs w:val="20"/>
                <w:lang w:val="x-none"/>
              </w:rPr>
              <w:t xml:space="preserve">and defining respective sets of slot </w:t>
            </w:r>
            <w:r w:rsidRPr="00277AEC">
              <w:rPr>
                <w:rFonts w:ascii="Times New Roman" w:eastAsia="Times New Roman" w:hAnsi="Times New Roman" w:cs="Times New Roman"/>
                <w:color w:val="000000"/>
                <w:sz w:val="20"/>
                <w:szCs w:val="20"/>
                <w:lang w:val="x-none"/>
              </w:rPr>
              <w:t xml:space="preserve">offsets </w:t>
            </w:r>
            <w:r w:rsidRPr="00277AEC">
              <w:rPr>
                <w:rFonts w:ascii="Times New Roman" w:eastAsia="Times New Roman" w:hAnsi="Times New Roman" w:cs="Times New Roman"/>
                <w:noProof/>
                <w:position w:val="-10"/>
                <w:sz w:val="20"/>
                <w:szCs w:val="20"/>
                <w:lang w:val="x-none"/>
              </w:rPr>
              <w:drawing>
                <wp:inline distT="0" distB="0" distL="0" distR="0" wp14:anchorId="770E5C67" wp14:editId="2D4C0046">
                  <wp:extent cx="180975" cy="180975"/>
                  <wp:effectExtent l="0" t="0" r="9525" b="9525"/>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77AEC">
              <w:rPr>
                <w:rFonts w:ascii="Times New Roman" w:eastAsia="Times New Roman" w:hAnsi="Times New Roman" w:cs="Times New Roman"/>
                <w:color w:val="000000"/>
                <w:sz w:val="20"/>
                <w:szCs w:val="20"/>
                <w:lang w:val="x-none"/>
              </w:rPr>
              <w:t xml:space="preserve">, start and length indicators </w:t>
            </w:r>
            <w:r w:rsidRPr="00277AEC">
              <w:rPr>
                <w:rFonts w:ascii="Times New Roman" w:eastAsia="Times New Roman" w:hAnsi="Times New Roman" w:cs="Times New Roman"/>
                <w:i/>
                <w:color w:val="000000"/>
                <w:sz w:val="20"/>
                <w:szCs w:val="20"/>
                <w:lang w:val="x-none"/>
              </w:rPr>
              <w:t>SLIV</w:t>
            </w:r>
            <w:r w:rsidRPr="00277AEC">
              <w:rPr>
                <w:rFonts w:ascii="Times New Roman" w:eastAsia="Times New Roman" w:hAnsi="Times New Roman" w:cs="Times New Roman"/>
                <w:color w:val="000000"/>
                <w:sz w:val="20"/>
                <w:szCs w:val="20"/>
                <w:lang w:val="x-none"/>
              </w:rPr>
              <w:t>, and PDSCH mapping types for PDSCH reception</w:t>
            </w:r>
            <w:r w:rsidRPr="00277AEC">
              <w:rPr>
                <w:rFonts w:ascii="Times New Roman" w:eastAsia="Times New Roman" w:hAnsi="Times New Roman" w:cs="Times New Roman"/>
                <w:sz w:val="20"/>
                <w:szCs w:val="20"/>
                <w:lang w:val="x-none"/>
              </w:rPr>
              <w:t xml:space="preserve"> as described in [6, TS 38.214]</w:t>
            </w:r>
          </w:p>
          <w:p w14:paraId="1EC51982" w14:textId="68B1A50E" w:rsidR="00E05A51" w:rsidRPr="00AE7C10" w:rsidRDefault="00E05A51" w:rsidP="00A00B90">
            <w:pPr>
              <w:rPr>
                <w:color w:val="FF0000"/>
                <w:lang w:eastAsia="ja-JP"/>
              </w:rPr>
            </w:pPr>
            <w:r w:rsidRPr="00AE7C10">
              <w:rPr>
                <w:color w:val="FF0000"/>
              </w:rPr>
              <w:t>-</w:t>
            </w:r>
            <w:r w:rsidRPr="00BD776F">
              <w:rPr>
                <w:b/>
                <w:bCs/>
                <w:color w:val="FF0000"/>
              </w:rPr>
              <w:t xml:space="preserve">--------------------------------------------End of </w:t>
            </w:r>
            <w:r w:rsidR="00BD776F" w:rsidRPr="00BD776F">
              <w:rPr>
                <w:b/>
                <w:bCs/>
                <w:color w:val="FF0000"/>
              </w:rPr>
              <w:t>T</w:t>
            </w:r>
            <w:r w:rsidRPr="00BD776F">
              <w:rPr>
                <w:b/>
                <w:bCs/>
                <w:color w:val="FF0000"/>
              </w:rPr>
              <w:t xml:space="preserve">ext </w:t>
            </w:r>
            <w:r w:rsidR="00BD776F" w:rsidRPr="00BD776F">
              <w:rPr>
                <w:b/>
                <w:bCs/>
                <w:color w:val="FF0000"/>
              </w:rPr>
              <w:t>P</w:t>
            </w:r>
            <w:r w:rsidRPr="00BD776F">
              <w:rPr>
                <w:b/>
                <w:bCs/>
                <w:color w:val="FF0000"/>
              </w:rPr>
              <w:t>roposal</w:t>
            </w:r>
            <w:r w:rsidR="00BD776F" w:rsidRPr="00BD776F">
              <w:rPr>
                <w:b/>
                <w:bCs/>
                <w:color w:val="FF0000"/>
              </w:rPr>
              <w:t xml:space="preserve"> 1</w:t>
            </w:r>
            <w:r w:rsidRPr="00BD776F">
              <w:rPr>
                <w:b/>
                <w:bCs/>
                <w:color w:val="FF0000"/>
                <w:shd w:val="clear" w:color="auto" w:fill="FFFFFF"/>
              </w:rPr>
              <w:t> for TS 38.213--------------------------------------------</w:t>
            </w:r>
          </w:p>
        </w:tc>
      </w:tr>
    </w:tbl>
    <w:p w14:paraId="1115B43A" w14:textId="77777777" w:rsidR="00E05A51" w:rsidRDefault="00E05A51" w:rsidP="00E05A51"/>
    <w:p w14:paraId="18F353D7" w14:textId="676468D4" w:rsidR="00E05A51" w:rsidRDefault="00E05A51" w:rsidP="0006083F">
      <w:pPr>
        <w:pStyle w:val="Heading2"/>
      </w:pPr>
      <w:r>
        <w:t>2.2</w:t>
      </w:r>
      <w:r w:rsidR="0006083F">
        <w:t xml:space="preserve"> </w:t>
      </w:r>
      <w:r w:rsidR="00574C29">
        <w:tab/>
      </w:r>
      <w:r>
        <w:t>SR and CSI configurations and sub-slot</w:t>
      </w:r>
    </w:p>
    <w:p w14:paraId="49E40C83" w14:textId="77777777" w:rsidR="00E05A51" w:rsidRDefault="00E05A51" w:rsidP="00E05A51">
      <w:pPr>
        <w:rPr>
          <w:rFonts w:ascii="Arial" w:hAnsi="Arial" w:cs="Arial"/>
          <w:lang w:eastAsia="ja-JP"/>
        </w:rPr>
      </w:pPr>
      <w:r>
        <w:rPr>
          <w:rFonts w:ascii="Arial" w:hAnsi="Arial" w:cs="Arial"/>
          <w:lang w:eastAsia="ja-JP"/>
        </w:rPr>
        <w:t>The following agreement that was intended for PUCCH HARQ-ACK resources is not explicitly captured in the current specification.</w:t>
      </w:r>
    </w:p>
    <w:p w14:paraId="4CC0DA47" w14:textId="77777777" w:rsidR="00E05A51" w:rsidRPr="00AE7C10" w:rsidRDefault="00E05A51" w:rsidP="00E05A51">
      <w:pPr>
        <w:spacing w:afterLines="50" w:after="120"/>
        <w:jc w:val="both"/>
        <w:rPr>
          <w:rFonts w:ascii="Times New Roman" w:hAnsi="Times New Roman" w:cs="Times New Roman"/>
          <w:b/>
          <w:bCs/>
          <w:szCs w:val="20"/>
        </w:rPr>
      </w:pPr>
      <w:r w:rsidRPr="00AE7C10">
        <w:rPr>
          <w:rFonts w:ascii="Times New Roman" w:hAnsi="Times New Roman" w:cs="Times New Roman"/>
          <w:b/>
          <w:bCs/>
          <w:highlight w:val="green"/>
        </w:rPr>
        <w:t>Agreements:</w:t>
      </w:r>
    </w:p>
    <w:p w14:paraId="1D82A3B9" w14:textId="77777777" w:rsidR="00E05A51" w:rsidRPr="0008068F" w:rsidRDefault="00E05A51" w:rsidP="0008068F">
      <w:pPr>
        <w:pStyle w:val="ListParagraph"/>
        <w:numPr>
          <w:ilvl w:val="0"/>
          <w:numId w:val="43"/>
        </w:numPr>
        <w:jc w:val="both"/>
        <w:rPr>
          <w:rFonts w:ascii="Arial" w:hAnsi="Arial" w:cs="Arial"/>
          <w:lang w:val="en-US" w:eastAsia="ja-JP"/>
        </w:rPr>
      </w:pPr>
      <w:r w:rsidRPr="0008068F">
        <w:rPr>
          <w:rFonts w:ascii="Times New Roman" w:hAnsi="Times New Roman" w:cs="Times New Roman"/>
          <w:lang w:val="en-US"/>
        </w:rPr>
        <w:t>Any sub-slot PUCCH resource is not across sub-slot boundaries.</w:t>
      </w:r>
      <w:r w:rsidRPr="0008068F">
        <w:rPr>
          <w:rFonts w:ascii="Arial" w:hAnsi="Arial" w:cs="Arial"/>
          <w:lang w:val="en-US"/>
        </w:rPr>
        <w:t xml:space="preserve"> </w:t>
      </w:r>
    </w:p>
    <w:p w14:paraId="37CFA016" w14:textId="77777777" w:rsidR="00E05A51" w:rsidRDefault="00E05A51" w:rsidP="00E05A51">
      <w:pPr>
        <w:rPr>
          <w:rFonts w:ascii="Arial" w:hAnsi="Arial" w:cs="Arial"/>
          <w:lang w:eastAsia="ja-JP"/>
        </w:rPr>
      </w:pPr>
      <w:r>
        <w:rPr>
          <w:rFonts w:ascii="Arial" w:hAnsi="Arial" w:cs="Arial"/>
          <w:lang w:eastAsia="ja-JP"/>
        </w:rPr>
        <w:t>Moreover, it is still an open issue whether configurations of PUCCH for UCI other than HARQ-ACK (i.e. SR and CSI) in a PUCCH-Config with sub-slot configuration can include PUCCH resources that cross a sub-slot boundary.</w:t>
      </w:r>
      <w:r w:rsidRPr="00E1071B">
        <w:rPr>
          <w:rFonts w:ascii="Arial" w:hAnsi="Arial" w:cs="Arial"/>
          <w:lang w:eastAsia="ja-JP"/>
        </w:rPr>
        <w:t xml:space="preserve"> </w:t>
      </w:r>
      <w:r>
        <w:rPr>
          <w:rFonts w:ascii="Arial" w:hAnsi="Arial" w:cs="Arial"/>
          <w:lang w:eastAsia="ja-JP"/>
        </w:rPr>
        <w:t xml:space="preserve">From our perspective, allowing such configurations would complicate the UCI multiplexing procedures tremendously. We would prefer to reuse the Rel-15 procedures with minimal changes for overlapping resolution among PUCCH resources with the same priority. When PUCCH resources are not confined within a sub-slot, overlapping resolution procedures cannot be applied independently between sub-slots, and for the procedures to properly function, changes to the existing procedures will be inevitable. </w:t>
      </w:r>
    </w:p>
    <w:p w14:paraId="333D4874" w14:textId="77777777" w:rsidR="00E05A51" w:rsidRDefault="00E05A51" w:rsidP="00E05A51">
      <w:pPr>
        <w:rPr>
          <w:rFonts w:ascii="Arial" w:hAnsi="Arial" w:cs="Arial"/>
          <w:lang w:eastAsia="ja-JP"/>
        </w:rPr>
      </w:pPr>
      <w:r>
        <w:rPr>
          <w:rFonts w:ascii="Arial" w:hAnsi="Arial" w:cs="Arial"/>
          <w:lang w:eastAsia="ja-JP"/>
        </w:rPr>
        <w:lastRenderedPageBreak/>
        <w:t>Therefore, we would prefer to apply</w:t>
      </w:r>
      <w:r w:rsidRPr="006624F8">
        <w:rPr>
          <w:rFonts w:ascii="Arial" w:hAnsi="Arial" w:cs="Arial"/>
          <w:lang w:eastAsia="ja-JP"/>
        </w:rPr>
        <w:t xml:space="preserve"> </w:t>
      </w:r>
      <w:r>
        <w:rPr>
          <w:rFonts w:ascii="Arial" w:hAnsi="Arial" w:cs="Arial"/>
          <w:lang w:eastAsia="ja-JP"/>
        </w:rPr>
        <w:t>the following agreement that was intended for HARQ-ACK PUCCH resources to those for SR and CSI.</w:t>
      </w:r>
      <w:r w:rsidRPr="002A55BA">
        <w:rPr>
          <w:rFonts w:ascii="Arial" w:hAnsi="Arial" w:cs="Arial"/>
          <w:lang w:eastAsia="ja-JP"/>
        </w:rPr>
        <w:t xml:space="preserve"> </w:t>
      </w:r>
      <w:r>
        <w:rPr>
          <w:rFonts w:ascii="Arial" w:hAnsi="Arial" w:cs="Arial"/>
          <w:lang w:eastAsia="ja-JP"/>
        </w:rPr>
        <w:t>Otherwise, t</w:t>
      </w:r>
      <w:r w:rsidRPr="00A00B90">
        <w:rPr>
          <w:rFonts w:ascii="Arial" w:hAnsi="Arial" w:cs="Arial"/>
          <w:lang w:eastAsia="ja-JP"/>
        </w:rPr>
        <w:t>he PUCCH overlapping procedures w</w:t>
      </w:r>
      <w:r>
        <w:rPr>
          <w:rFonts w:ascii="Arial" w:hAnsi="Arial" w:cs="Arial"/>
          <w:lang w:eastAsia="ja-JP"/>
        </w:rPr>
        <w:t>ould</w:t>
      </w:r>
      <w:r w:rsidRPr="00A00B90">
        <w:rPr>
          <w:rFonts w:ascii="Arial" w:hAnsi="Arial" w:cs="Arial"/>
          <w:lang w:eastAsia="ja-JP"/>
        </w:rPr>
        <w:t xml:space="preserve"> no longer remain self-contained on sub-slot basis and would require considerable changes.</w:t>
      </w:r>
    </w:p>
    <w:p w14:paraId="51116986" w14:textId="77777777" w:rsidR="00E05A51" w:rsidRDefault="00E05A51" w:rsidP="00E05A51">
      <w:pPr>
        <w:rPr>
          <w:rFonts w:ascii="Arial" w:hAnsi="Arial" w:cs="Arial"/>
          <w:lang w:eastAsia="ja-JP"/>
        </w:rPr>
      </w:pPr>
      <w:r>
        <w:rPr>
          <w:rFonts w:ascii="Arial" w:hAnsi="Arial" w:cs="Arial"/>
          <w:lang w:eastAsia="ja-JP"/>
        </w:rPr>
        <w:t>Therefore, we propose the following:</w:t>
      </w:r>
    </w:p>
    <w:p w14:paraId="240A1C4A" w14:textId="77777777" w:rsidR="00E05A51" w:rsidRDefault="00E05A51" w:rsidP="00E05A51">
      <w:pPr>
        <w:pStyle w:val="Proposal"/>
        <w:rPr>
          <w:lang w:eastAsia="ja-JP"/>
        </w:rPr>
      </w:pPr>
      <w:bookmarkStart w:id="2" w:name="_Toc37466790"/>
      <w:r>
        <w:rPr>
          <w:lang w:eastAsia="ja-JP"/>
        </w:rPr>
        <w:t>Configurations of PUCCH resources for SR and CSI transmissions in a PUCCH-Config with sub-slot configuration can include only PUCCH resources that would result with a transmission confined within a sub-slot.</w:t>
      </w:r>
      <w:bookmarkEnd w:id="2"/>
    </w:p>
    <w:p w14:paraId="32EBF7DC" w14:textId="77777777" w:rsidR="00E05A51" w:rsidRDefault="00E05A51" w:rsidP="00E05A51">
      <w:pPr>
        <w:pStyle w:val="Proposal"/>
        <w:numPr>
          <w:ilvl w:val="1"/>
          <w:numId w:val="12"/>
        </w:numPr>
        <w:rPr>
          <w:lang w:eastAsia="ja-JP"/>
        </w:rPr>
      </w:pPr>
      <w:bookmarkStart w:id="3" w:name="_Toc37466791"/>
      <w:r>
        <w:rPr>
          <w:lang w:eastAsia="ja-JP"/>
        </w:rPr>
        <w:t>Note: The corresponding timing parameters of the SR or CSI configuration, i.e. periodicity, offset, starting symbol index and duration of the PUCCH resource are not determined based on sub-slot.</w:t>
      </w:r>
      <w:bookmarkEnd w:id="3"/>
    </w:p>
    <w:p w14:paraId="21907682" w14:textId="77777777" w:rsidR="00E05A51" w:rsidRDefault="00E05A51" w:rsidP="00E05A51">
      <w:pPr>
        <w:pStyle w:val="Proposal"/>
        <w:numPr>
          <w:ilvl w:val="0"/>
          <w:numId w:val="0"/>
        </w:numPr>
        <w:rPr>
          <w:lang w:eastAsia="ja-JP"/>
        </w:rPr>
      </w:pPr>
    </w:p>
    <w:p w14:paraId="3E1F2CEC" w14:textId="629A34A0" w:rsidR="00E05A51" w:rsidRPr="00750704" w:rsidRDefault="00E05A51" w:rsidP="00E05A51">
      <w:pPr>
        <w:pStyle w:val="Heading2"/>
      </w:pPr>
      <w:r>
        <w:t xml:space="preserve">2.3 </w:t>
      </w:r>
      <w:r w:rsidR="0006083F">
        <w:tab/>
      </w:r>
      <w:r>
        <w:t xml:space="preserve">SR and CSI configurations and two PUCCH-Configs </w:t>
      </w:r>
    </w:p>
    <w:p w14:paraId="4D0B2F74" w14:textId="77777777" w:rsidR="00E05A51" w:rsidRDefault="00E05A51" w:rsidP="00E05A51">
      <w:pPr>
        <w:pStyle w:val="BodyText"/>
        <w:jc w:val="left"/>
        <w:rPr>
          <w:rFonts w:cs="Arial"/>
        </w:rPr>
      </w:pPr>
      <w:r w:rsidRPr="00B1734D">
        <w:rPr>
          <w:rFonts w:cs="Arial"/>
        </w:rPr>
        <w:t>W</w:t>
      </w:r>
      <w:r w:rsidRPr="00AE7C10">
        <w:rPr>
          <w:rFonts w:cs="Arial"/>
        </w:rPr>
        <w:t>hen two PUCCH-Configs are configured</w:t>
      </w:r>
      <w:r w:rsidRPr="00B1734D">
        <w:rPr>
          <w:rFonts w:cs="Arial"/>
        </w:rPr>
        <w:t>,</w:t>
      </w:r>
      <w:r w:rsidRPr="00AE7C10">
        <w:rPr>
          <w:rFonts w:cs="Arial"/>
        </w:rPr>
        <w:t xml:space="preserve"> the first PUCCH-Config is associated with priority index 0 and the second PUCCH-Config is associated with priority index 1. </w:t>
      </w:r>
    </w:p>
    <w:p w14:paraId="41284730" w14:textId="77777777" w:rsidR="00E05A51" w:rsidRDefault="00E05A51" w:rsidP="00E05A51">
      <w:pPr>
        <w:pStyle w:val="BodyText"/>
        <w:jc w:val="left"/>
        <w:rPr>
          <w:rFonts w:cs="Arial"/>
        </w:rPr>
      </w:pPr>
      <w:r>
        <w:rPr>
          <w:rFonts w:cs="Arial"/>
        </w:rPr>
        <w:t>In our perspective, when a network configures two PUCCH configs, the additional configuration should be beneficial for network operation. Improved power setting as compared to the case with one PUCCH-Config for prioritized transmissions, would only be possible if the network ensures a consistent priority setting among the configured PUCCH resources within a PUCCH-Config.</w:t>
      </w:r>
      <w:r w:rsidRPr="00A00B90">
        <w:rPr>
          <w:rFonts w:cs="Arial"/>
        </w:rPr>
        <w:t xml:space="preserve"> </w:t>
      </w:r>
      <w:r>
        <w:rPr>
          <w:rFonts w:cs="Arial"/>
        </w:rPr>
        <w:t>In this case,</w:t>
      </w:r>
      <w:r w:rsidRPr="00A00B90">
        <w:rPr>
          <w:rFonts w:cs="Arial"/>
        </w:rPr>
        <w:t xml:space="preserve"> the network inves</w:t>
      </w:r>
      <w:r>
        <w:rPr>
          <w:rFonts w:cs="Arial"/>
        </w:rPr>
        <w:t>tment</w:t>
      </w:r>
      <w:r w:rsidRPr="00A00B90">
        <w:rPr>
          <w:rFonts w:cs="Arial"/>
        </w:rPr>
        <w:t xml:space="preserve"> </w:t>
      </w:r>
      <w:r>
        <w:rPr>
          <w:rFonts w:cs="Arial"/>
        </w:rPr>
        <w:t>in</w:t>
      </w:r>
      <w:r w:rsidRPr="00A00B90">
        <w:rPr>
          <w:rFonts w:cs="Arial"/>
        </w:rPr>
        <w:t xml:space="preserve"> additional RRC signaling </w:t>
      </w:r>
      <w:r>
        <w:rPr>
          <w:rFonts w:cs="Arial"/>
        </w:rPr>
        <w:t>would be justified for the improved performance and flexibility that would enable.</w:t>
      </w:r>
    </w:p>
    <w:p w14:paraId="413FD24E" w14:textId="77777777" w:rsidR="00E05A51" w:rsidRPr="00AE7C10" w:rsidRDefault="00E05A51" w:rsidP="00E05A51">
      <w:pPr>
        <w:pStyle w:val="BodyText"/>
        <w:jc w:val="left"/>
        <w:rPr>
          <w:rFonts w:cs="Arial"/>
        </w:rPr>
      </w:pPr>
      <w:r>
        <w:rPr>
          <w:rFonts w:cs="Arial"/>
        </w:rPr>
        <w:t>With respect to SR configuration</w:t>
      </w:r>
      <w:r w:rsidRPr="00AE7C10">
        <w:rPr>
          <w:rFonts w:cs="Arial"/>
        </w:rPr>
        <w:t xml:space="preserve">, the </w:t>
      </w:r>
      <w:r w:rsidRPr="00F25AAE">
        <w:rPr>
          <w:rFonts w:cs="Arial"/>
          <w:i/>
          <w:iCs/>
        </w:rPr>
        <w:t>SchedulingRequestResourceConfig</w:t>
      </w:r>
      <w:r w:rsidRPr="00AE7C10">
        <w:rPr>
          <w:rFonts w:cs="Arial"/>
        </w:rPr>
        <w:t xml:space="preserve"> comprises the priority index of SR</w:t>
      </w:r>
      <w:r>
        <w:rPr>
          <w:rFonts w:cs="Arial"/>
        </w:rPr>
        <w:t xml:space="preserve"> where i</w:t>
      </w:r>
      <w:r w:rsidRPr="00AE7C10">
        <w:rPr>
          <w:rFonts w:cs="Arial"/>
        </w:rPr>
        <w:t xml:space="preserve">n principle a </w:t>
      </w:r>
      <w:r w:rsidRPr="00F25AAE">
        <w:rPr>
          <w:rFonts w:cs="Arial"/>
          <w:i/>
          <w:iCs/>
        </w:rPr>
        <w:t>SchedulingRequestResourceConfig</w:t>
      </w:r>
      <w:r w:rsidRPr="00AE7C10">
        <w:rPr>
          <w:rFonts w:cs="Arial"/>
        </w:rPr>
        <w:t xml:space="preserve"> of any priority index could be included in a PUCCH-Config of any priority index. However, when two PUCCH-Config are configured,</w:t>
      </w:r>
      <w:r>
        <w:rPr>
          <w:rFonts w:cs="Arial"/>
        </w:rPr>
        <w:t xml:space="preserve"> the reasonable configuration would be to configure SR with high priority in a PUCCH-Config with index 1 and 0, otherwise. In this case, as described above, </w:t>
      </w:r>
      <w:r w:rsidRPr="00AE7C10">
        <w:rPr>
          <w:rFonts w:cs="Arial"/>
        </w:rPr>
        <w:t>the network can configure two power control setting</w:t>
      </w:r>
      <w:r>
        <w:rPr>
          <w:rFonts w:cs="Arial"/>
        </w:rPr>
        <w:t>s</w:t>
      </w:r>
      <w:r w:rsidRPr="00AE7C10">
        <w:rPr>
          <w:rFonts w:cs="Arial"/>
        </w:rPr>
        <w:t xml:space="preserve"> suitable for high and low priority transmissions. When high priority HARQ-ACK and SR are multiplexed, the power setting for high priority transmission can be used for the corresponding multiplexed transmission as well as the individual ones</w:t>
      </w:r>
      <w:r>
        <w:rPr>
          <w:rFonts w:cs="Arial"/>
        </w:rPr>
        <w:t xml:space="preserve"> which can further improve the performance</w:t>
      </w:r>
      <w:r w:rsidRPr="00AE7C10">
        <w:rPr>
          <w:rFonts w:cs="Arial"/>
        </w:rPr>
        <w:t xml:space="preserve">. </w:t>
      </w:r>
    </w:p>
    <w:p w14:paraId="4873DA52" w14:textId="77777777" w:rsidR="00E05A51" w:rsidRDefault="00E05A51" w:rsidP="00E05A51">
      <w:pPr>
        <w:pStyle w:val="BodyText"/>
        <w:jc w:val="left"/>
        <w:rPr>
          <w:rFonts w:cs="Arial"/>
        </w:rPr>
      </w:pPr>
      <w:r>
        <w:rPr>
          <w:rFonts w:cs="Arial"/>
        </w:rPr>
        <w:t>With respect to CSI configuration, a</w:t>
      </w:r>
      <w:r w:rsidRPr="00AE7C10">
        <w:rPr>
          <w:rFonts w:cs="Arial"/>
        </w:rPr>
        <w:t xml:space="preserve">t RAN1#98bis meeting it was agreed that CSI on PUCCH is of low priority (i.e., priority index 0). </w:t>
      </w:r>
      <w:r>
        <w:rPr>
          <w:rFonts w:cs="Arial"/>
        </w:rPr>
        <w:t xml:space="preserve">Following the same principle, CSI configuration should be associated to PUCCH-Config with index 0. </w:t>
      </w:r>
      <w:r w:rsidRPr="00B1734D">
        <w:rPr>
          <w:rFonts w:cs="Arial"/>
        </w:rPr>
        <w:t>F</w:t>
      </w:r>
      <w:r w:rsidRPr="00AE7C10">
        <w:rPr>
          <w:rFonts w:cs="Arial"/>
        </w:rPr>
        <w:t>rom our perspective,</w:t>
      </w:r>
      <w:r>
        <w:rPr>
          <w:rFonts w:cs="Arial"/>
        </w:rPr>
        <w:t xml:space="preserve"> </w:t>
      </w:r>
      <w:r w:rsidRPr="00AE7C10">
        <w:rPr>
          <w:rFonts w:cs="Arial"/>
        </w:rPr>
        <w:t xml:space="preserve">there is no need </w:t>
      </w:r>
      <w:r w:rsidRPr="00B1734D">
        <w:rPr>
          <w:rFonts w:cs="Arial"/>
        </w:rPr>
        <w:t>to</w:t>
      </w:r>
      <w:r w:rsidRPr="00AE7C10">
        <w:rPr>
          <w:rFonts w:cs="Arial"/>
        </w:rPr>
        <w:t xml:space="preserve"> separately configure parameters for CSI</w:t>
      </w:r>
      <w:r>
        <w:rPr>
          <w:rFonts w:cs="Arial"/>
        </w:rPr>
        <w:t>, or</w:t>
      </w:r>
      <w:r w:rsidRPr="00AE7C10">
        <w:rPr>
          <w:rFonts w:cs="Arial"/>
        </w:rPr>
        <w:t xml:space="preserve"> th</w:t>
      </w:r>
      <w:r>
        <w:rPr>
          <w:rFonts w:cs="Arial"/>
        </w:rPr>
        <w:t>e</w:t>
      </w:r>
      <w:r w:rsidRPr="00AE7C10">
        <w:rPr>
          <w:rFonts w:cs="Arial"/>
        </w:rPr>
        <w:t xml:space="preserve"> PUCCH comprising CSI </w:t>
      </w:r>
      <w:r>
        <w:rPr>
          <w:rFonts w:cs="Arial"/>
        </w:rPr>
        <w:t xml:space="preserve">to </w:t>
      </w:r>
      <w:r w:rsidRPr="00AE7C10">
        <w:rPr>
          <w:rFonts w:cs="Arial"/>
        </w:rPr>
        <w:t>follow parameters other than the PUCCH-Config associated with priority index 0.</w:t>
      </w:r>
    </w:p>
    <w:p w14:paraId="1F8B496B" w14:textId="77777777" w:rsidR="00E05A51" w:rsidRDefault="00E05A51" w:rsidP="00E05A51">
      <w:pPr>
        <w:pStyle w:val="BodyText"/>
        <w:jc w:val="left"/>
        <w:rPr>
          <w:rFonts w:cs="Arial"/>
        </w:rPr>
      </w:pPr>
      <w:r>
        <w:rPr>
          <w:rFonts w:cs="Arial"/>
        </w:rPr>
        <w:t>Therefore, we propose the following:</w:t>
      </w:r>
    </w:p>
    <w:p w14:paraId="3D8C483E" w14:textId="77777777" w:rsidR="00E05A51" w:rsidRPr="00AE7C10" w:rsidRDefault="00E05A51" w:rsidP="00E05A51">
      <w:pPr>
        <w:pStyle w:val="BodyText"/>
        <w:jc w:val="left"/>
        <w:rPr>
          <w:rFonts w:cs="Arial"/>
        </w:rPr>
      </w:pPr>
    </w:p>
    <w:p w14:paraId="49BC391B" w14:textId="77777777" w:rsidR="00E05A51" w:rsidRPr="006624F8" w:rsidRDefault="00E05A51" w:rsidP="00E05A51">
      <w:pPr>
        <w:pStyle w:val="Proposal"/>
      </w:pPr>
      <w:bookmarkStart w:id="4" w:name="_Toc37466792"/>
      <w:r w:rsidRPr="006624F8">
        <w:t>In Rel-16, a UE is not expected to be configured with multi-CSI-PUCCH-ResourceList in a PUCCH-Config associated with priority index 1 when two PUCCH-Configs are configured.</w:t>
      </w:r>
      <w:bookmarkEnd w:id="4"/>
    </w:p>
    <w:p w14:paraId="54E79EB1" w14:textId="77777777" w:rsidR="00E05A51" w:rsidRPr="006624F8" w:rsidRDefault="00E05A51" w:rsidP="00E05A51">
      <w:pPr>
        <w:pStyle w:val="Proposal"/>
      </w:pPr>
      <w:bookmarkStart w:id="5" w:name="_Toc37466793"/>
      <w:r w:rsidRPr="006624F8">
        <w:t>In Rel-16, a PUCCH transmission carrying CSI follow</w:t>
      </w:r>
      <w:r>
        <w:t>s</w:t>
      </w:r>
      <w:r w:rsidRPr="006624F8">
        <w:t xml:space="preserve"> the parameters of PUCCH-Config associated with priority index 0 when two PUCCH-Configs are configured.</w:t>
      </w:r>
      <w:bookmarkEnd w:id="5"/>
    </w:p>
    <w:p w14:paraId="54BFDCFE" w14:textId="77777777" w:rsidR="00E05A51" w:rsidRDefault="00E05A51" w:rsidP="00E05A51">
      <w:pPr>
        <w:pStyle w:val="Proposal"/>
      </w:pPr>
      <w:bookmarkStart w:id="6" w:name="_Toc37466794"/>
      <w:r w:rsidRPr="006624F8">
        <w:t xml:space="preserve">In Rel-16, a UE is not expected to be configured with a SchedulingRequestResourceConfig with a priority index in a PUCCH-Config </w:t>
      </w:r>
      <w:r>
        <w:t xml:space="preserve">that </w:t>
      </w:r>
      <w:r>
        <w:lastRenderedPageBreak/>
        <w:t xml:space="preserve">is </w:t>
      </w:r>
      <w:r w:rsidRPr="006624F8">
        <w:t>associated with a different priority index when two PUCCH-Configs are configured.</w:t>
      </w:r>
      <w:bookmarkEnd w:id="6"/>
    </w:p>
    <w:p w14:paraId="5F8DDD4E" w14:textId="77777777" w:rsidR="00E05A51" w:rsidRPr="006624F8" w:rsidRDefault="00E05A51" w:rsidP="00E05A51">
      <w:pPr>
        <w:pStyle w:val="BodyText"/>
        <w:jc w:val="left"/>
        <w:rPr>
          <w:color w:val="FF0000"/>
        </w:rPr>
      </w:pPr>
    </w:p>
    <w:p w14:paraId="606FDBCA" w14:textId="50E1C7D9" w:rsidR="00E05A51" w:rsidRDefault="00E05A51" w:rsidP="00E05A51">
      <w:pPr>
        <w:pStyle w:val="Heading2"/>
      </w:pPr>
      <w:r>
        <w:t xml:space="preserve">2.4 </w:t>
      </w:r>
      <w:r w:rsidR="0006083F">
        <w:tab/>
      </w:r>
      <w:r>
        <w:t xml:space="preserve">Configuration of one PUCCH-Config </w:t>
      </w:r>
    </w:p>
    <w:p w14:paraId="3E4FC826" w14:textId="77777777" w:rsidR="00E05A51" w:rsidRDefault="00E05A51" w:rsidP="00E05A51">
      <w:pPr>
        <w:pStyle w:val="BodyText"/>
        <w:jc w:val="left"/>
        <w:rPr>
          <w:rFonts w:cs="Arial"/>
        </w:rPr>
      </w:pPr>
      <w:r w:rsidRPr="00AE7C10">
        <w:rPr>
          <w:rFonts w:cs="Arial"/>
        </w:rPr>
        <w:t xml:space="preserve">When two PUCCH-Configs are configured, the first PUCCH-Config is associated with priority index 0 and the second PUCCH-Config is associated with priority index 1. </w:t>
      </w:r>
      <w:r>
        <w:rPr>
          <w:rFonts w:cs="Arial"/>
        </w:rPr>
        <w:t>Obviously, configuration of two PUCCH config provides more flexibility and capability for enhancing the performance. For example</w:t>
      </w:r>
      <w:r w:rsidRPr="00AE7C10">
        <w:rPr>
          <w:rFonts w:cs="Arial"/>
        </w:rPr>
        <w:t xml:space="preserve">, two HARQ-ACK codebooks </w:t>
      </w:r>
      <w:r>
        <w:rPr>
          <w:rFonts w:cs="Arial"/>
        </w:rPr>
        <w:t>can be constructed simultaneously, and two sets of power control parameters can be configured. However, the benefits are provided at the cost of increased RRC configuration and increased resource management.</w:t>
      </w:r>
    </w:p>
    <w:p w14:paraId="15BE25A3" w14:textId="77777777" w:rsidR="00E05A51" w:rsidRDefault="00E05A51" w:rsidP="00E05A51">
      <w:pPr>
        <w:pStyle w:val="BodyText"/>
        <w:jc w:val="left"/>
        <w:rPr>
          <w:rFonts w:cs="Arial"/>
        </w:rPr>
      </w:pPr>
      <w:r>
        <w:rPr>
          <w:rFonts w:cs="Arial"/>
        </w:rPr>
        <w:t>With configuration of one PUCCH config, some of the properties obtained from two PUCCH-Config configurations are remained where the flexibility in power control, sub-slot length and HARQ-ACK codebook construction would be reduced as follows:</w:t>
      </w:r>
    </w:p>
    <w:p w14:paraId="3AB68ACC" w14:textId="77777777" w:rsidR="00E05A51" w:rsidRDefault="00E05A51" w:rsidP="00E05A51">
      <w:pPr>
        <w:pStyle w:val="BodyText"/>
        <w:numPr>
          <w:ilvl w:val="0"/>
          <w:numId w:val="16"/>
        </w:numPr>
        <w:jc w:val="left"/>
        <w:rPr>
          <w:rFonts w:cs="Arial"/>
        </w:rPr>
      </w:pPr>
      <w:r>
        <w:rPr>
          <w:rFonts w:cs="Arial"/>
        </w:rPr>
        <w:t>Priority of HARQ-ACK is determined by the DCI scheduling corresponding PDSCH.</w:t>
      </w:r>
    </w:p>
    <w:p w14:paraId="07F790E0" w14:textId="77777777" w:rsidR="00E05A51" w:rsidRPr="00A00B90" w:rsidRDefault="00E05A51" w:rsidP="00E05A51">
      <w:pPr>
        <w:pStyle w:val="BodyText"/>
        <w:numPr>
          <w:ilvl w:val="0"/>
          <w:numId w:val="16"/>
        </w:numPr>
        <w:jc w:val="left"/>
        <w:rPr>
          <w:rFonts w:cs="Arial"/>
        </w:rPr>
      </w:pPr>
      <w:r w:rsidRPr="00A00B90">
        <w:rPr>
          <w:rFonts w:cs="Arial"/>
        </w:rPr>
        <w:t xml:space="preserve">HARQ-ACK codebook </w:t>
      </w:r>
      <w:r>
        <w:rPr>
          <w:rFonts w:cs="Arial"/>
        </w:rPr>
        <w:t>can</w:t>
      </w:r>
      <w:r w:rsidRPr="00A00B90">
        <w:rPr>
          <w:rFonts w:cs="Arial"/>
        </w:rPr>
        <w:t xml:space="preserve"> be constructed </w:t>
      </w:r>
      <w:r>
        <w:rPr>
          <w:rFonts w:cs="Arial"/>
        </w:rPr>
        <w:t>only once</w:t>
      </w:r>
      <w:r w:rsidRPr="00A00B90">
        <w:rPr>
          <w:rFonts w:cs="Arial"/>
        </w:rPr>
        <w:t xml:space="preserve"> per construction time </w:t>
      </w:r>
    </w:p>
    <w:p w14:paraId="3F7D8FE8" w14:textId="77777777" w:rsidR="00E05A51" w:rsidRDefault="00E05A51" w:rsidP="00E05A51">
      <w:pPr>
        <w:pStyle w:val="BodyText"/>
        <w:numPr>
          <w:ilvl w:val="0"/>
          <w:numId w:val="16"/>
        </w:numPr>
        <w:jc w:val="left"/>
        <w:rPr>
          <w:rFonts w:cs="Arial"/>
        </w:rPr>
      </w:pPr>
      <w:r>
        <w:rPr>
          <w:rFonts w:cs="Arial"/>
        </w:rPr>
        <w:t xml:space="preserve">PUCCH for </w:t>
      </w:r>
      <w:r w:rsidRPr="00A00B90">
        <w:rPr>
          <w:rFonts w:cs="Arial"/>
        </w:rPr>
        <w:t>HARQ-ACK</w:t>
      </w:r>
      <w:r>
        <w:rPr>
          <w:rFonts w:cs="Arial"/>
        </w:rPr>
        <w:t>,</w:t>
      </w:r>
      <w:r w:rsidRPr="00A00B90">
        <w:rPr>
          <w:rFonts w:cs="Arial"/>
        </w:rPr>
        <w:t xml:space="preserve"> </w:t>
      </w:r>
      <w:r>
        <w:rPr>
          <w:rFonts w:cs="Arial"/>
        </w:rPr>
        <w:t>can</w:t>
      </w:r>
      <w:r w:rsidRPr="00A00B90">
        <w:rPr>
          <w:rFonts w:cs="Arial"/>
        </w:rPr>
        <w:t xml:space="preserve"> be </w:t>
      </w:r>
      <w:r>
        <w:rPr>
          <w:rFonts w:cs="Arial"/>
        </w:rPr>
        <w:t>configured to be</w:t>
      </w:r>
      <w:r w:rsidRPr="00A00B90">
        <w:rPr>
          <w:rFonts w:cs="Arial"/>
        </w:rPr>
        <w:t xml:space="preserve"> sub-slot based</w:t>
      </w:r>
      <w:r>
        <w:rPr>
          <w:rFonts w:cs="Arial"/>
        </w:rPr>
        <w:t>.</w:t>
      </w:r>
    </w:p>
    <w:p w14:paraId="4F068967" w14:textId="77777777" w:rsidR="00E05A51" w:rsidRDefault="00E05A51" w:rsidP="00E05A51">
      <w:pPr>
        <w:pStyle w:val="BodyText"/>
        <w:numPr>
          <w:ilvl w:val="0"/>
          <w:numId w:val="42"/>
        </w:numPr>
        <w:jc w:val="left"/>
        <w:rPr>
          <w:rFonts w:cs="Arial"/>
        </w:rPr>
      </w:pPr>
      <w:r w:rsidRPr="00A00B90">
        <w:rPr>
          <w:rFonts w:cs="Arial"/>
        </w:rPr>
        <w:t xml:space="preserve">SR carries its own priority in </w:t>
      </w:r>
      <w:r w:rsidRPr="00F25AAE">
        <w:rPr>
          <w:rFonts w:cs="Arial"/>
          <w:i/>
          <w:iCs/>
        </w:rPr>
        <w:t>SchedulingRequestResourceConfig</w:t>
      </w:r>
    </w:p>
    <w:p w14:paraId="48D21141" w14:textId="77777777" w:rsidR="00E05A51" w:rsidRDefault="00E05A51" w:rsidP="00E05A51">
      <w:pPr>
        <w:pStyle w:val="BodyText"/>
        <w:numPr>
          <w:ilvl w:val="0"/>
          <w:numId w:val="42"/>
        </w:numPr>
        <w:jc w:val="left"/>
        <w:rPr>
          <w:rFonts w:cs="Arial"/>
        </w:rPr>
      </w:pPr>
      <w:r w:rsidRPr="00A00B90">
        <w:rPr>
          <w:rFonts w:cs="Arial"/>
        </w:rPr>
        <w:t xml:space="preserve">PUCCH power control parameters </w:t>
      </w:r>
      <w:r>
        <w:rPr>
          <w:rFonts w:cs="Arial"/>
        </w:rPr>
        <w:t>would</w:t>
      </w:r>
      <w:r w:rsidRPr="00A00B90">
        <w:rPr>
          <w:rFonts w:cs="Arial"/>
        </w:rPr>
        <w:t xml:space="preserve"> be same for both priorities</w:t>
      </w:r>
    </w:p>
    <w:p w14:paraId="3DECC67A" w14:textId="77777777" w:rsidR="00E05A51" w:rsidRDefault="00E05A51" w:rsidP="00E05A51">
      <w:pPr>
        <w:pStyle w:val="BodyText"/>
        <w:numPr>
          <w:ilvl w:val="0"/>
          <w:numId w:val="42"/>
        </w:numPr>
        <w:jc w:val="left"/>
        <w:rPr>
          <w:rFonts w:cs="Arial"/>
        </w:rPr>
      </w:pPr>
      <w:r w:rsidRPr="00A00B90">
        <w:rPr>
          <w:rFonts w:cs="Arial"/>
        </w:rPr>
        <w:t>CSI on PUCCH is always on low priority</w:t>
      </w:r>
    </w:p>
    <w:p w14:paraId="3F870452" w14:textId="77777777" w:rsidR="00E05A51" w:rsidRPr="00294F0B" w:rsidRDefault="00E05A51" w:rsidP="00E05A51">
      <w:pPr>
        <w:pStyle w:val="BodyText"/>
        <w:ind w:left="720"/>
        <w:jc w:val="left"/>
        <w:rPr>
          <w:rFonts w:cs="Arial"/>
        </w:rPr>
      </w:pPr>
    </w:p>
    <w:p w14:paraId="39BD9B00" w14:textId="77777777" w:rsidR="00E05A51" w:rsidRDefault="00E05A51" w:rsidP="00E05A51">
      <w:pPr>
        <w:pStyle w:val="BodyText"/>
        <w:jc w:val="left"/>
      </w:pPr>
      <w:r>
        <w:t xml:space="preserve">It can be observed that </w:t>
      </w:r>
      <w:r w:rsidRPr="006624F8">
        <w:t>HARQ-ACK can be of either priority index although a single HARQ-ACK codebook</w:t>
      </w:r>
      <w:r>
        <w:t xml:space="preserve"> or equivalently, a single PUCCH-Config,</w:t>
      </w:r>
      <w:r w:rsidRPr="006624F8">
        <w:t xml:space="preserve"> is used </w:t>
      </w:r>
      <w:r>
        <w:t>when</w:t>
      </w:r>
      <w:r w:rsidRPr="006624F8">
        <w:t xml:space="preserve"> the HARQ-ACK codebook is constructed for one of the priority indices per construction time. However, if HARQ-ACK codebook needs to be constructed for both priorities at the same time, then two HARQ-ACK codebooks</w:t>
      </w:r>
      <w:r>
        <w:t xml:space="preserve"> and equivalently two PUCCH-Config</w:t>
      </w:r>
      <w:r w:rsidRPr="006624F8">
        <w:t xml:space="preserve"> are needed. </w:t>
      </w:r>
    </w:p>
    <w:p w14:paraId="39F02757" w14:textId="77777777" w:rsidR="00E05A51" w:rsidRPr="00A00B90" w:rsidRDefault="00E05A51" w:rsidP="00E05A51">
      <w:pPr>
        <w:pStyle w:val="BodyText"/>
        <w:jc w:val="left"/>
        <w:rPr>
          <w:rFonts w:cs="Arial"/>
        </w:rPr>
      </w:pPr>
      <w:r>
        <w:rPr>
          <w:rFonts w:cs="Arial"/>
        </w:rPr>
        <w:t>Therefore,</w:t>
      </w:r>
      <w:r w:rsidRPr="00A00B90">
        <w:rPr>
          <w:rFonts w:cs="Arial"/>
        </w:rPr>
        <w:t xml:space="preserve"> </w:t>
      </w:r>
      <w:r>
        <w:rPr>
          <w:rFonts w:cs="Arial"/>
        </w:rPr>
        <w:t>the network should have the choice of operation with</w:t>
      </w:r>
      <w:r w:rsidRPr="00A00B90">
        <w:rPr>
          <w:rFonts w:cs="Arial"/>
        </w:rPr>
        <w:t xml:space="preserve"> two </w:t>
      </w:r>
      <w:r>
        <w:rPr>
          <w:rFonts w:cs="Arial"/>
        </w:rPr>
        <w:t>PUCCH-Config</w:t>
      </w:r>
      <w:r w:rsidRPr="00A00B90">
        <w:rPr>
          <w:rFonts w:cs="Arial"/>
        </w:rPr>
        <w:t xml:space="preserve"> </w:t>
      </w:r>
      <w:r>
        <w:rPr>
          <w:rFonts w:cs="Arial"/>
        </w:rPr>
        <w:t>as well as one PUCCH-Config.</w:t>
      </w:r>
    </w:p>
    <w:p w14:paraId="4D22145D" w14:textId="77777777" w:rsidR="00E05A51" w:rsidRPr="006624F8" w:rsidRDefault="00E05A51" w:rsidP="00E05A51">
      <w:pPr>
        <w:pStyle w:val="BodyText"/>
        <w:jc w:val="left"/>
      </w:pPr>
    </w:p>
    <w:p w14:paraId="2F7412DF" w14:textId="77777777" w:rsidR="00E05A51" w:rsidRDefault="00E05A51" w:rsidP="00E05A51">
      <w:pPr>
        <w:pStyle w:val="Proposal"/>
      </w:pPr>
      <w:bookmarkStart w:id="7" w:name="_Toc37466795"/>
      <w:r w:rsidRPr="006624F8">
        <w:t xml:space="preserve">In Rel-16, </w:t>
      </w:r>
      <w:r>
        <w:t>if a UE is configured with one HARQ codebook, a single PUCCH-Config is configured.</w:t>
      </w:r>
      <w:bookmarkEnd w:id="7"/>
    </w:p>
    <w:p w14:paraId="1304BBBF" w14:textId="77777777" w:rsidR="00E05A51" w:rsidRPr="00D40410" w:rsidRDefault="00E05A51" w:rsidP="00E05A51">
      <w:pPr>
        <w:pStyle w:val="Proposal"/>
      </w:pPr>
      <w:bookmarkStart w:id="8" w:name="_Toc37466796"/>
      <w:r w:rsidRPr="006624F8">
        <w:t xml:space="preserve">In Rel-16, </w:t>
      </w:r>
      <w:r>
        <w:t xml:space="preserve">if a UE is configured with one HARQ codebook, </w:t>
      </w:r>
      <w:r w:rsidRPr="006624F8">
        <w:t>a single HARQ-ACK codebook, per construction time,</w:t>
      </w:r>
      <w:r>
        <w:t xml:space="preserve"> can</w:t>
      </w:r>
      <w:r w:rsidRPr="006624F8">
        <w:t xml:space="preserve"> be associated with either priority index 0 or priority index 1</w:t>
      </w:r>
      <w:r>
        <w:t>.</w:t>
      </w:r>
      <w:bookmarkEnd w:id="8"/>
    </w:p>
    <w:p w14:paraId="5212C2F9" w14:textId="00BCB4FD" w:rsidR="00145F4E" w:rsidRDefault="0025005C" w:rsidP="00D00596">
      <w:pPr>
        <w:pStyle w:val="Heading2"/>
      </w:pPr>
      <w:r w:rsidRPr="009600BB">
        <w:t xml:space="preserve">2.5 </w:t>
      </w:r>
      <w:r w:rsidR="0006083F" w:rsidRPr="009600BB">
        <w:tab/>
      </w:r>
      <w:r w:rsidRPr="009600BB">
        <w:t>Number of configured PUCCH resources</w:t>
      </w:r>
    </w:p>
    <w:p w14:paraId="652C1E64" w14:textId="77777777" w:rsidR="00071E65" w:rsidRDefault="00407EE2" w:rsidP="00D815C4">
      <w:pPr>
        <w:rPr>
          <w:rFonts w:ascii="Arial" w:hAnsi="Arial" w:cs="Arial"/>
        </w:rPr>
      </w:pPr>
      <w:r w:rsidRPr="00407EE2">
        <w:rPr>
          <w:rFonts w:ascii="Arial" w:hAnsi="Arial" w:cs="Arial"/>
        </w:rPr>
        <w:t>In Rel-15, the maximum number of</w:t>
      </w:r>
      <w:r w:rsidR="00244887">
        <w:rPr>
          <w:rFonts w:ascii="Arial" w:hAnsi="Arial" w:cs="Arial"/>
        </w:rPr>
        <w:t xml:space="preserve"> configured</w:t>
      </w:r>
      <w:r w:rsidRPr="00407EE2">
        <w:rPr>
          <w:rFonts w:ascii="Arial" w:hAnsi="Arial" w:cs="Arial"/>
        </w:rPr>
        <w:t xml:space="preserve"> PUCCH resources </w:t>
      </w:r>
      <w:r w:rsidR="00244887">
        <w:rPr>
          <w:rFonts w:ascii="Arial" w:hAnsi="Arial" w:cs="Arial"/>
        </w:rPr>
        <w:t>is</w:t>
      </w:r>
      <w:r w:rsidRPr="00407EE2">
        <w:rPr>
          <w:rFonts w:ascii="Arial" w:hAnsi="Arial" w:cs="Arial"/>
        </w:rPr>
        <w:t xml:space="preserve"> </w:t>
      </w:r>
      <w:r w:rsidR="00D167F7">
        <w:rPr>
          <w:rFonts w:ascii="Arial" w:hAnsi="Arial" w:cs="Arial"/>
        </w:rPr>
        <w:t xml:space="preserve">128 </w:t>
      </w:r>
      <w:r w:rsidR="00244887">
        <w:rPr>
          <w:rFonts w:ascii="Arial" w:hAnsi="Arial" w:cs="Arial"/>
        </w:rPr>
        <w:t xml:space="preserve">resources per UE </w:t>
      </w:r>
      <w:r w:rsidR="00D167F7">
        <w:rPr>
          <w:rFonts w:ascii="Arial" w:hAnsi="Arial" w:cs="Arial"/>
        </w:rPr>
        <w:t>which is comprised of maximum 56 resources for HARQ-AC</w:t>
      </w:r>
      <w:r w:rsidR="00244887">
        <w:rPr>
          <w:rFonts w:ascii="Arial" w:hAnsi="Arial" w:cs="Arial"/>
        </w:rPr>
        <w:t>K</w:t>
      </w:r>
      <w:r w:rsidR="00D167F7">
        <w:rPr>
          <w:rFonts w:ascii="Arial" w:hAnsi="Arial" w:cs="Arial"/>
        </w:rPr>
        <w:t xml:space="preserve">, </w:t>
      </w:r>
      <w:r w:rsidR="00244887">
        <w:rPr>
          <w:rFonts w:ascii="Arial" w:hAnsi="Arial" w:cs="Arial"/>
        </w:rPr>
        <w:t xml:space="preserve">maximum </w:t>
      </w:r>
      <w:r w:rsidR="00D167F7">
        <w:rPr>
          <w:rFonts w:ascii="Arial" w:hAnsi="Arial" w:cs="Arial"/>
        </w:rPr>
        <w:t>8 resources for SR and</w:t>
      </w:r>
      <w:r w:rsidR="00C574D3">
        <w:rPr>
          <w:rFonts w:ascii="Arial" w:hAnsi="Arial" w:cs="Arial"/>
        </w:rPr>
        <w:t xml:space="preserve"> maximum</w:t>
      </w:r>
      <w:r w:rsidR="00D167F7">
        <w:rPr>
          <w:rFonts w:ascii="Arial" w:hAnsi="Arial" w:cs="Arial"/>
        </w:rPr>
        <w:t xml:space="preserve"> 64 resources for CSI </w:t>
      </w:r>
      <w:r w:rsidR="00C574D3">
        <w:rPr>
          <w:rFonts w:ascii="Arial" w:hAnsi="Arial" w:cs="Arial"/>
        </w:rPr>
        <w:t>transmission</w:t>
      </w:r>
      <w:r w:rsidR="00244887">
        <w:rPr>
          <w:rFonts w:ascii="Arial" w:hAnsi="Arial" w:cs="Arial"/>
        </w:rPr>
        <w:t xml:space="preserve"> on PUCCH </w:t>
      </w:r>
      <w:r w:rsidR="00C574D3">
        <w:rPr>
          <w:rFonts w:ascii="Arial" w:hAnsi="Arial" w:cs="Arial"/>
        </w:rPr>
        <w:t>resources</w:t>
      </w:r>
      <w:r w:rsidR="00244887">
        <w:rPr>
          <w:rFonts w:ascii="Arial" w:hAnsi="Arial" w:cs="Arial"/>
        </w:rPr>
        <w:t>.</w:t>
      </w:r>
      <w:r w:rsidR="00C574D3">
        <w:rPr>
          <w:rFonts w:ascii="Arial" w:hAnsi="Arial" w:cs="Arial"/>
        </w:rPr>
        <w:t xml:space="preserve"> </w:t>
      </w:r>
    </w:p>
    <w:p w14:paraId="59823F1E" w14:textId="76FCADE9" w:rsidR="009339F3" w:rsidRDefault="00071E65" w:rsidP="00D815C4">
      <w:pPr>
        <w:rPr>
          <w:rFonts w:ascii="Arial" w:hAnsi="Arial" w:cs="Arial"/>
        </w:rPr>
      </w:pPr>
      <w:r>
        <w:rPr>
          <w:rFonts w:ascii="Arial" w:hAnsi="Arial" w:cs="Arial"/>
        </w:rPr>
        <w:t>By introduction of two PUCC</w:t>
      </w:r>
      <w:r w:rsidR="009426E2">
        <w:rPr>
          <w:rFonts w:ascii="Arial" w:hAnsi="Arial" w:cs="Arial"/>
        </w:rPr>
        <w:t>H</w:t>
      </w:r>
      <w:r>
        <w:rPr>
          <w:rFonts w:ascii="Arial" w:hAnsi="Arial" w:cs="Arial"/>
        </w:rPr>
        <w:t>-Config</w:t>
      </w:r>
      <w:r w:rsidR="009E54C9">
        <w:rPr>
          <w:rFonts w:ascii="Arial" w:hAnsi="Arial" w:cs="Arial"/>
        </w:rPr>
        <w:t xml:space="preserve"> in Rel-16, it is more reasonable to scale the </w:t>
      </w:r>
      <w:r w:rsidR="009339F3">
        <w:rPr>
          <w:rFonts w:ascii="Arial" w:hAnsi="Arial" w:cs="Arial"/>
        </w:rPr>
        <w:t xml:space="preserve">maximum number of PUCCH resources accordingly to ensure </w:t>
      </w:r>
      <w:r w:rsidR="009426E2">
        <w:rPr>
          <w:rFonts w:ascii="Arial" w:hAnsi="Arial" w:cs="Arial"/>
        </w:rPr>
        <w:t>the expected flexibility.</w:t>
      </w:r>
    </w:p>
    <w:p w14:paraId="75F1A8F5" w14:textId="77777777" w:rsidR="00BA7189" w:rsidRDefault="009339F3" w:rsidP="00D815C4">
      <w:pPr>
        <w:rPr>
          <w:rFonts w:ascii="Arial" w:hAnsi="Arial" w:cs="Arial"/>
        </w:rPr>
      </w:pPr>
      <w:r>
        <w:rPr>
          <w:rFonts w:ascii="Arial" w:hAnsi="Arial" w:cs="Arial"/>
        </w:rPr>
        <w:t xml:space="preserve">Therefore, we propose </w:t>
      </w:r>
      <w:r w:rsidR="00BA7189">
        <w:rPr>
          <w:rFonts w:ascii="Arial" w:hAnsi="Arial" w:cs="Arial"/>
        </w:rPr>
        <w:t>the following:</w:t>
      </w:r>
    </w:p>
    <w:p w14:paraId="371AB25E" w14:textId="435D2447" w:rsidR="00882D2E" w:rsidRPr="00407EE2" w:rsidRDefault="00071E65" w:rsidP="00BA7189">
      <w:pPr>
        <w:pStyle w:val="Proposal"/>
      </w:pPr>
      <w:r>
        <w:lastRenderedPageBreak/>
        <w:t xml:space="preserve"> </w:t>
      </w:r>
      <w:bookmarkStart w:id="9" w:name="_Toc37466797"/>
      <w:r w:rsidR="00BA7189">
        <w:t xml:space="preserve">Maximum number of </w:t>
      </w:r>
      <w:r w:rsidR="001E50B8">
        <w:t>configured PUCCH resources per UE in Rel-16 is doubled as compared to Rel-15</w:t>
      </w:r>
      <w:r w:rsidR="00A10DCD">
        <w:t xml:space="preserve"> when two PUCCH-Config is configured. Maximum number of PUCCH resources per PUCCH-Config remains the same as Rel-15.</w:t>
      </w:r>
      <w:bookmarkEnd w:id="9"/>
    </w:p>
    <w:p w14:paraId="28445D5B" w14:textId="627809A0" w:rsidR="00D00596" w:rsidRDefault="00D00596" w:rsidP="00D00596">
      <w:pPr>
        <w:pStyle w:val="Heading2"/>
      </w:pPr>
      <w:r>
        <w:t>2.</w:t>
      </w:r>
      <w:r w:rsidR="0025005C">
        <w:t>6</w:t>
      </w:r>
      <w:r>
        <w:t xml:space="preserve"> </w:t>
      </w:r>
      <w:r w:rsidR="0006083F">
        <w:tab/>
      </w:r>
      <w:r>
        <w:t>Overlapping a PUSCH with multiple PUCCHs with HARQ-ACK</w:t>
      </w:r>
    </w:p>
    <w:p w14:paraId="61BE34AA" w14:textId="61585182" w:rsidR="00D00596" w:rsidRDefault="00D00596" w:rsidP="00D00596">
      <w:pPr>
        <w:pStyle w:val="BodyText"/>
        <w:jc w:val="left"/>
      </w:pPr>
      <w:r w:rsidRPr="006624F8">
        <w:t>When sub-slot is configured for PUCCH it can happen that a PUSCH</w:t>
      </w:r>
      <w:r>
        <w:t xml:space="preserve"> </w:t>
      </w:r>
      <w:r w:rsidR="00831D69">
        <w:t xml:space="preserve">resource </w:t>
      </w:r>
      <w:r>
        <w:t>would</w:t>
      </w:r>
      <w:r w:rsidRPr="006624F8">
        <w:t xml:space="preserve"> overlap with more than one PUCCH </w:t>
      </w:r>
      <w:r w:rsidR="00831D69">
        <w:t xml:space="preserve">resource </w:t>
      </w:r>
      <w:r w:rsidRPr="006624F8">
        <w:t>carrying</w:t>
      </w:r>
      <w:r>
        <w:t xml:space="preserve"> </w:t>
      </w:r>
      <w:r w:rsidRPr="006624F8">
        <w:t>HARQ-ACK</w:t>
      </w:r>
      <w:r>
        <w:t xml:space="preserve"> from different sub-slots,</w:t>
      </w:r>
      <w:r w:rsidRPr="006624F8">
        <w:t xml:space="preserve"> where all PUSCH/PUCCH </w:t>
      </w:r>
      <w:r w:rsidR="00301AC0">
        <w:t xml:space="preserve">resources </w:t>
      </w:r>
      <w:r w:rsidRPr="006624F8">
        <w:t>have equal priority.</w:t>
      </w:r>
    </w:p>
    <w:p w14:paraId="58F737F8" w14:textId="00905E02" w:rsidR="00D00596" w:rsidRPr="006624F8" w:rsidRDefault="00D00596" w:rsidP="00D00596">
      <w:pPr>
        <w:pStyle w:val="BodyText"/>
      </w:pPr>
      <w:r>
        <w:t>In our perspective, considering the maintenance phase of Rel-16, the simplest approach</w:t>
      </w:r>
      <w:r w:rsidR="007B086E">
        <w:t xml:space="preserve"> to resolve overlapping</w:t>
      </w:r>
      <w:r>
        <w:t xml:space="preserve"> is to multiplex UCI </w:t>
      </w:r>
      <w:r w:rsidR="00F20A83">
        <w:t xml:space="preserve">only </w:t>
      </w:r>
      <w:r>
        <w:t>fr</w:t>
      </w:r>
      <w:r w:rsidR="00301AC0">
        <w:t>o</w:t>
      </w:r>
      <w:r>
        <w:t>m</w:t>
      </w:r>
      <w:r w:rsidR="00C36689">
        <w:t xml:space="preserve"> one of the PUCCH resources</w:t>
      </w:r>
      <w:r w:rsidR="009422A3">
        <w:t xml:space="preserve"> on PUSCH</w:t>
      </w:r>
      <w:r w:rsidR="00F20A83">
        <w:t xml:space="preserve">, e.g. </w:t>
      </w:r>
      <w:r>
        <w:t>the first PUCCH</w:t>
      </w:r>
      <w:r w:rsidR="009422A3">
        <w:t>,</w:t>
      </w:r>
      <w:r>
        <w:t xml:space="preserve"> and drop the later ones</w:t>
      </w:r>
      <w:r w:rsidR="00473E21">
        <w:t xml:space="preserve"> as</w:t>
      </w:r>
      <w:r w:rsidR="009422A3">
        <w:t xml:space="preserve"> propose</w:t>
      </w:r>
      <w:r w:rsidR="00473E21">
        <w:t>d in</w:t>
      </w:r>
      <w:r w:rsidR="009422A3">
        <w:t xml:space="preserve"> the following</w:t>
      </w:r>
      <w:r w:rsidR="00473E21">
        <w:t>:</w:t>
      </w:r>
      <w:r w:rsidR="009422A3">
        <w:t xml:space="preserve"> </w:t>
      </w:r>
    </w:p>
    <w:p w14:paraId="53823A75" w14:textId="77777777" w:rsidR="00D00596" w:rsidRDefault="00D00596" w:rsidP="00D00596">
      <w:pPr>
        <w:pStyle w:val="Proposal"/>
      </w:pPr>
      <w:bookmarkStart w:id="10" w:name="_Toc37466798"/>
      <w:r>
        <w:t>If a PUSCH overlaps with more than one PUCCH resource with HARQ-ACK, and the PUSCH and PUCCH resources have the same priority, the earlier PUCCH resource is kept for the purpose of UCI multiplexing and the later PUCCH resources with corresponding HARQ-ACK are dropped.</w:t>
      </w:r>
      <w:bookmarkEnd w:id="10"/>
    </w:p>
    <w:p w14:paraId="374D6668" w14:textId="727027B2" w:rsidR="00D00596" w:rsidRDefault="00D00596"/>
    <w:p w14:paraId="53AFCA9A" w14:textId="77777777" w:rsidR="00FB4777" w:rsidRPr="00D815C4" w:rsidRDefault="00FB4777" w:rsidP="00D815C4"/>
    <w:p w14:paraId="0BFD0EB5" w14:textId="3216366A" w:rsidR="00BD6D42" w:rsidRDefault="00BD6D42" w:rsidP="00D815C4">
      <w:pPr>
        <w:pStyle w:val="Heading2"/>
      </w:pPr>
      <w:r>
        <w:t>2.</w:t>
      </w:r>
      <w:r w:rsidR="0025005C">
        <w:t>7</w:t>
      </w:r>
      <w:r>
        <w:t xml:space="preserve"> </w:t>
      </w:r>
      <w:r w:rsidR="0006083F">
        <w:tab/>
      </w:r>
      <w:r>
        <w:t xml:space="preserve">A-SRS </w:t>
      </w:r>
      <w:r w:rsidR="00376213">
        <w:t xml:space="preserve">priority indication by </w:t>
      </w:r>
      <w:r w:rsidR="00EA26EA">
        <w:t xml:space="preserve">triggering </w:t>
      </w:r>
      <w:r>
        <w:t xml:space="preserve">DCI </w:t>
      </w:r>
    </w:p>
    <w:p w14:paraId="25ECE8AE" w14:textId="21AE963A" w:rsidR="008760B2" w:rsidRDefault="006E62F1" w:rsidP="003F23C0">
      <w:pPr>
        <w:pStyle w:val="BodyText"/>
        <w:jc w:val="left"/>
      </w:pPr>
      <w:r>
        <w:t>It has been discussed intensively whe</w:t>
      </w:r>
      <w:r w:rsidR="001B02DD">
        <w:t xml:space="preserve">ther A-SRS should have low priority or follow the priority indicated by the triggering DCI. </w:t>
      </w:r>
      <w:r w:rsidR="0006159C">
        <w:t xml:space="preserve">Our view with respect to </w:t>
      </w:r>
      <w:r w:rsidR="008760B2">
        <w:t xml:space="preserve">priority of triggered A-SRS </w:t>
      </w:r>
      <w:r w:rsidR="00460AA0">
        <w:t xml:space="preserve">is </w:t>
      </w:r>
      <w:r w:rsidR="008760B2">
        <w:t>as follows.</w:t>
      </w:r>
    </w:p>
    <w:p w14:paraId="064118E9" w14:textId="5801AB46" w:rsidR="00577231" w:rsidRDefault="00692459" w:rsidP="003F23C0">
      <w:pPr>
        <w:pStyle w:val="BodyText"/>
        <w:jc w:val="left"/>
      </w:pPr>
      <w:r>
        <w:t>I</w:t>
      </w:r>
      <w:r w:rsidR="001C6A4B">
        <w:t xml:space="preserve">t has been argued that introducing high priority SRS, </w:t>
      </w:r>
      <w:r w:rsidR="009A121E">
        <w:t xml:space="preserve">requires </w:t>
      </w:r>
      <w:r w:rsidR="002956DC">
        <w:t>additional specification impact to resolve overlapping between SR</w:t>
      </w:r>
      <w:r w:rsidR="00F5155D">
        <w:t>S</w:t>
      </w:r>
      <w:r w:rsidR="002956DC">
        <w:t xml:space="preserve"> and </w:t>
      </w:r>
      <w:r w:rsidR="00F5155D">
        <w:t xml:space="preserve">other </w:t>
      </w:r>
      <w:r w:rsidR="00577231">
        <w:t xml:space="preserve">UL </w:t>
      </w:r>
      <w:r w:rsidR="00F5155D">
        <w:t>transmission</w:t>
      </w:r>
      <w:r w:rsidR="00577231">
        <w:t>s</w:t>
      </w:r>
      <w:r w:rsidR="00F5155D">
        <w:t xml:space="preserve">. </w:t>
      </w:r>
      <w:r w:rsidR="004A4870">
        <w:t xml:space="preserve">From our view, </w:t>
      </w:r>
      <w:r w:rsidR="00154A54">
        <w:t xml:space="preserve">the </w:t>
      </w:r>
      <w:r w:rsidR="00577231">
        <w:t xml:space="preserve">corresponding </w:t>
      </w:r>
      <w:r w:rsidR="00154A54">
        <w:t xml:space="preserve">specification impact is minimum </w:t>
      </w:r>
      <w:r w:rsidR="00C728D2">
        <w:t xml:space="preserve">where </w:t>
      </w:r>
      <w:r w:rsidR="00154A54">
        <w:t xml:space="preserve">the Rel-15 and </w:t>
      </w:r>
      <w:r w:rsidR="00577231">
        <w:t>Rel-16 rules</w:t>
      </w:r>
      <w:r w:rsidR="00C728D2">
        <w:t xml:space="preserve"> can be used</w:t>
      </w:r>
      <w:r w:rsidR="00577231">
        <w:t xml:space="preserve"> as follows:</w:t>
      </w:r>
    </w:p>
    <w:p w14:paraId="33AE2DCF" w14:textId="621F916A" w:rsidR="00C728D2" w:rsidRDefault="00C728D2" w:rsidP="00C728D2">
      <w:pPr>
        <w:pStyle w:val="BodyText"/>
        <w:numPr>
          <w:ilvl w:val="0"/>
          <w:numId w:val="44"/>
        </w:numPr>
        <w:jc w:val="left"/>
      </w:pPr>
      <w:r>
        <w:t>In case a</w:t>
      </w:r>
      <w:r w:rsidR="00052803">
        <w:t>n</w:t>
      </w:r>
      <w:r>
        <w:t xml:space="preserve"> SRS </w:t>
      </w:r>
      <w:r w:rsidR="00052803">
        <w:t xml:space="preserve">transmission </w:t>
      </w:r>
      <w:r>
        <w:t xml:space="preserve">overlaps with </w:t>
      </w:r>
      <w:r w:rsidR="00744553">
        <w:t>other UL transmission</w:t>
      </w:r>
      <w:r w:rsidR="00052803">
        <w:t xml:space="preserve"> of the same or higher pri</w:t>
      </w:r>
      <w:r w:rsidR="00481E73">
        <w:t>ority</w:t>
      </w:r>
      <w:r w:rsidR="00744553">
        <w:t xml:space="preserve">, Rel-15 rules can be applied for overlapping resolution. </w:t>
      </w:r>
    </w:p>
    <w:p w14:paraId="0E0D9A45" w14:textId="6BAF64AF" w:rsidR="001C6A4B" w:rsidRPr="00EB778A" w:rsidRDefault="00B654EB" w:rsidP="003F23C0">
      <w:pPr>
        <w:pStyle w:val="BodyText"/>
        <w:numPr>
          <w:ilvl w:val="0"/>
          <w:numId w:val="44"/>
        </w:numPr>
        <w:jc w:val="left"/>
      </w:pPr>
      <w:r>
        <w:t xml:space="preserve">In case an SRS transmission overlaps with other UL transmission of lower priority, </w:t>
      </w:r>
      <w:r w:rsidR="00CE651C">
        <w:t xml:space="preserve">Rel-16 </w:t>
      </w:r>
      <w:r>
        <w:t xml:space="preserve">dropping rules </w:t>
      </w:r>
      <w:r w:rsidR="002E4023">
        <w:t>for collision resolutions between transmissions with different priorit</w:t>
      </w:r>
      <w:r w:rsidR="00CE651C">
        <w:t>ies</w:t>
      </w:r>
      <w:r w:rsidR="002E4023">
        <w:t xml:space="preserve">, can be used </w:t>
      </w:r>
      <w:r w:rsidR="00EB2A7E">
        <w:t xml:space="preserve">for overlapping </w:t>
      </w:r>
      <w:r w:rsidR="00714EF5">
        <w:t>resolution</w:t>
      </w:r>
      <w:r w:rsidR="002E4023">
        <w:t>.</w:t>
      </w:r>
    </w:p>
    <w:p w14:paraId="0AFA0C0F" w14:textId="192B89F9" w:rsidR="00606405" w:rsidRDefault="000E4120" w:rsidP="003F23C0">
      <w:pPr>
        <w:pStyle w:val="BodyText"/>
        <w:jc w:val="left"/>
      </w:pPr>
      <w:r w:rsidRPr="006624F8">
        <w:t>If gNB would regard A-SRS to</w:t>
      </w:r>
      <w:r w:rsidR="001D7B80" w:rsidRPr="006624F8">
        <w:t xml:space="preserve"> </w:t>
      </w:r>
      <w:r w:rsidRPr="006624F8">
        <w:t>be low priority when scheduling high-priority PUSCH or PDSCH</w:t>
      </w:r>
      <w:r w:rsidR="00822E66">
        <w:t>,</w:t>
      </w:r>
      <w:r w:rsidRPr="006624F8">
        <w:t xml:space="preserve"> </w:t>
      </w:r>
      <w:r w:rsidR="00822E66" w:rsidRPr="006624F8">
        <w:t xml:space="preserve">it could just not trigger A-SRS </w:t>
      </w:r>
      <w:r w:rsidR="0051163A">
        <w:t xml:space="preserve">if there is </w:t>
      </w:r>
      <w:r w:rsidR="0087797B">
        <w:t xml:space="preserve">a possibility </w:t>
      </w:r>
      <w:r w:rsidR="002927FF">
        <w:t xml:space="preserve">of collision. </w:t>
      </w:r>
      <w:r w:rsidR="00783473">
        <w:t>The gNB could</w:t>
      </w:r>
      <w:r w:rsidR="00990DD0">
        <w:t xml:space="preserve"> </w:t>
      </w:r>
      <w:r w:rsidRPr="006624F8">
        <w:t xml:space="preserve">wait until </w:t>
      </w:r>
      <w:r w:rsidR="00ED7C5A">
        <w:t xml:space="preserve">a </w:t>
      </w:r>
      <w:r w:rsidRPr="006624F8">
        <w:t xml:space="preserve">low-priority PUSCH or PDSCH is scheduled. In fact, if SRS is regarded as low priority </w:t>
      </w:r>
      <w:r w:rsidR="00810B26">
        <w:t>it is not clear the need and urgency</w:t>
      </w:r>
      <w:r w:rsidRPr="006624F8">
        <w:t xml:space="preserve"> to trigger </w:t>
      </w:r>
      <w:r w:rsidR="00EA26EA">
        <w:t xml:space="preserve">a </w:t>
      </w:r>
      <w:r w:rsidRPr="006624F8">
        <w:t>low-priority A-SRS when high-priority PUSCH or PDSCH is scheduled</w:t>
      </w:r>
      <w:r w:rsidR="00EA26EA">
        <w:t xml:space="preserve"> </w:t>
      </w:r>
      <w:r w:rsidR="0042335B">
        <w:t>for transmission</w:t>
      </w:r>
      <w:r w:rsidRPr="006624F8">
        <w:t>, especially considering that low-priority data likely account for the vast majority of data.</w:t>
      </w:r>
    </w:p>
    <w:p w14:paraId="7BB851EF" w14:textId="77777777" w:rsidR="00C8267F" w:rsidRDefault="00860B70" w:rsidP="003F23C0">
      <w:pPr>
        <w:pStyle w:val="BodyText"/>
        <w:jc w:val="left"/>
      </w:pPr>
      <w:r>
        <w:t>Therefore,</w:t>
      </w:r>
      <w:r w:rsidR="00B10DAF" w:rsidRPr="00B10DAF">
        <w:t xml:space="preserve"> </w:t>
      </w:r>
      <w:r w:rsidR="00B10DAF">
        <w:t>from the functionality point of view</w:t>
      </w:r>
      <w:r w:rsidR="00546EF9">
        <w:t>, enabling</w:t>
      </w:r>
      <w:r>
        <w:t xml:space="preserve"> </w:t>
      </w:r>
      <w:r w:rsidR="00E731D5">
        <w:t>priority indication</w:t>
      </w:r>
      <w:r w:rsidR="00B14CD6">
        <w:t xml:space="preserve"> by DCI for A-SRS, would </w:t>
      </w:r>
      <w:r w:rsidR="0042335B">
        <w:t>provide the functionalities</w:t>
      </w:r>
      <w:r w:rsidR="009B15A4">
        <w:t xml:space="preserve"> </w:t>
      </w:r>
      <w:r w:rsidR="0078403A">
        <w:t>obtained</w:t>
      </w:r>
      <w:r w:rsidR="000A0984">
        <w:t xml:space="preserve"> assuming </w:t>
      </w:r>
      <w:r w:rsidR="0042335B">
        <w:t xml:space="preserve">A-SRS </w:t>
      </w:r>
      <w:r w:rsidR="00692459">
        <w:t xml:space="preserve">as a low priority </w:t>
      </w:r>
      <w:r w:rsidR="00DA7087">
        <w:t>transmission</w:t>
      </w:r>
      <w:r w:rsidR="00440B9F">
        <w:t>.</w:t>
      </w:r>
      <w:r w:rsidR="00A55A41">
        <w:t xml:space="preserve"> While in addition</w:t>
      </w:r>
      <w:r w:rsidR="00297F3F">
        <w:t xml:space="preserve">, it </w:t>
      </w:r>
      <w:r w:rsidR="00C034E2">
        <w:t>would</w:t>
      </w:r>
      <w:r w:rsidR="00297F3F">
        <w:t xml:space="preserve"> enable transmission of a</w:t>
      </w:r>
      <w:r w:rsidR="000826E9">
        <w:t xml:space="preserve"> high priority </w:t>
      </w:r>
      <w:r w:rsidR="00A55A41">
        <w:t>A-</w:t>
      </w:r>
      <w:r w:rsidR="000826E9">
        <w:t>SRS</w:t>
      </w:r>
      <w:r w:rsidR="006F6913">
        <w:t xml:space="preserve"> at a minimum cost</w:t>
      </w:r>
      <w:r w:rsidR="00C15264">
        <w:t xml:space="preserve"> wh</w:t>
      </w:r>
      <w:r w:rsidR="00A55A41">
        <w:t xml:space="preserve">ich can be used if </w:t>
      </w:r>
      <w:r w:rsidR="00C15264">
        <w:t>neede</w:t>
      </w:r>
      <w:r w:rsidR="00E45F5C">
        <w:t>d</w:t>
      </w:r>
      <w:r w:rsidR="00692459">
        <w:t>. S</w:t>
      </w:r>
      <w:r w:rsidR="00692459" w:rsidRPr="006624F8">
        <w:t>ince gNB is in control of both setting the priority index in DCI as well as trigger</w:t>
      </w:r>
      <w:r w:rsidR="00692459">
        <w:t>ing</w:t>
      </w:r>
      <w:r w:rsidR="00692459" w:rsidRPr="006624F8">
        <w:t xml:space="preserve"> an SRS transmission</w:t>
      </w:r>
      <w:r w:rsidR="00692459">
        <w:t>,</w:t>
      </w:r>
      <w:r w:rsidR="00692459" w:rsidRPr="006624F8">
        <w:t xml:space="preserve"> there is no </w:t>
      </w:r>
      <w:r w:rsidR="00692459">
        <w:t>additional complexity</w:t>
      </w:r>
      <w:r w:rsidR="00692459" w:rsidRPr="006624F8">
        <w:t xml:space="preserve"> </w:t>
      </w:r>
      <w:r w:rsidR="00692459">
        <w:t>for a</w:t>
      </w:r>
      <w:r w:rsidR="00692459" w:rsidRPr="006624F8">
        <w:t xml:space="preserve"> gNB </w:t>
      </w:r>
      <w:r w:rsidR="00692459">
        <w:t>to</w:t>
      </w:r>
      <w:r w:rsidR="00692459" w:rsidRPr="006624F8">
        <w:t xml:space="preserve"> </w:t>
      </w:r>
      <w:r w:rsidR="00692459">
        <w:t xml:space="preserve">utilize this mechanism to </w:t>
      </w:r>
      <w:r w:rsidR="00692459" w:rsidRPr="006624F8">
        <w:t>control the priority of A-SRS</w:t>
      </w:r>
      <w:r w:rsidR="00C8267F">
        <w:t xml:space="preserve">. </w:t>
      </w:r>
    </w:p>
    <w:p w14:paraId="01CE6A01" w14:textId="3A0A8D24" w:rsidR="00C15264" w:rsidRDefault="00C8267F" w:rsidP="003F23C0">
      <w:pPr>
        <w:pStyle w:val="BodyText"/>
        <w:jc w:val="left"/>
      </w:pPr>
      <w:r>
        <w:t xml:space="preserve">As the use case, one can mention </w:t>
      </w:r>
      <w:r w:rsidR="00A91393">
        <w:t xml:space="preserve">for example </w:t>
      </w:r>
      <w:r w:rsidR="004E1573">
        <w:t>fast channel acquisition in URLLC</w:t>
      </w:r>
      <w:r w:rsidR="00D00C6A">
        <w:t xml:space="preserve"> application</w:t>
      </w:r>
      <w:r w:rsidR="005713AE">
        <w:t xml:space="preserve"> or positioning based SRS in industrial solutions</w:t>
      </w:r>
      <w:r w:rsidR="008113C1">
        <w:t>. Nevertheless, c</w:t>
      </w:r>
      <w:r w:rsidR="00D00C6A">
        <w:t xml:space="preserve">onsidering the various use cases </w:t>
      </w:r>
      <w:r w:rsidR="004F18B1">
        <w:t xml:space="preserve">for </w:t>
      </w:r>
      <w:r w:rsidR="004F18B1">
        <w:lastRenderedPageBreak/>
        <w:t>NR deployment</w:t>
      </w:r>
      <w:r w:rsidR="008113C1">
        <w:t>s</w:t>
      </w:r>
      <w:r w:rsidR="004F18B1">
        <w:t xml:space="preserve">, a decision </w:t>
      </w:r>
      <w:r w:rsidR="00E45F5C">
        <w:t>based on excluding possible use cases at present or future</w:t>
      </w:r>
      <w:r w:rsidR="00D43639">
        <w:t xml:space="preserve">, is </w:t>
      </w:r>
      <w:r w:rsidR="0023586F">
        <w:t xml:space="preserve">quite </w:t>
      </w:r>
      <w:r w:rsidR="00D43639">
        <w:t xml:space="preserve">unjustified specially where </w:t>
      </w:r>
      <w:r w:rsidR="00235E9E">
        <w:t xml:space="preserve">the </w:t>
      </w:r>
      <w:r w:rsidR="0023586F">
        <w:t xml:space="preserve">required </w:t>
      </w:r>
      <w:r w:rsidR="00235E9E">
        <w:t xml:space="preserve">signaling </w:t>
      </w:r>
      <w:r w:rsidR="0023586F">
        <w:t>us</w:t>
      </w:r>
      <w:r w:rsidR="00235E9E">
        <w:t xml:space="preserve"> already in place to enable the functionality</w:t>
      </w:r>
      <w:r w:rsidR="00C85695">
        <w:t xml:space="preserve"> and the operation </w:t>
      </w:r>
      <w:r w:rsidR="00A351B8">
        <w:t>has minimum complexity.</w:t>
      </w:r>
    </w:p>
    <w:p w14:paraId="3A03B9E5" w14:textId="0EAFA90E" w:rsidR="006A7C47" w:rsidRDefault="00EF6543" w:rsidP="003F23C0">
      <w:pPr>
        <w:pStyle w:val="BodyText"/>
        <w:jc w:val="left"/>
      </w:pPr>
      <w:r>
        <w:t xml:space="preserve">Therefore, </w:t>
      </w:r>
      <w:r w:rsidR="005B1E2F">
        <w:t xml:space="preserve">based on the above discussion, </w:t>
      </w:r>
      <w:r w:rsidR="005D3D36">
        <w:t>we propose the following:</w:t>
      </w:r>
    </w:p>
    <w:p w14:paraId="3065A03D" w14:textId="77777777" w:rsidR="00C15264" w:rsidRPr="006624F8" w:rsidRDefault="00C15264" w:rsidP="003F23C0">
      <w:pPr>
        <w:pStyle w:val="BodyText"/>
        <w:jc w:val="left"/>
      </w:pPr>
    </w:p>
    <w:p w14:paraId="57490D4A" w14:textId="1AF80D9F" w:rsidR="000E4120" w:rsidRDefault="00F25AAE" w:rsidP="000E4120">
      <w:pPr>
        <w:pStyle w:val="Proposal"/>
      </w:pPr>
      <w:bookmarkStart w:id="11" w:name="_Toc37466799"/>
      <w:r>
        <w:t xml:space="preserve"> </w:t>
      </w:r>
      <w:r w:rsidR="000E4120" w:rsidRPr="006624F8">
        <w:t>A-SRS follow the priority indicated in the triggering DCI.</w:t>
      </w:r>
      <w:bookmarkEnd w:id="11"/>
      <w:r w:rsidR="000E4120" w:rsidRPr="006624F8">
        <w:t xml:space="preserve"> </w:t>
      </w:r>
    </w:p>
    <w:p w14:paraId="2C98723D" w14:textId="3AA359F5" w:rsidR="00724E6C" w:rsidRDefault="00D77014" w:rsidP="000E4120">
      <w:pPr>
        <w:pStyle w:val="Proposal"/>
      </w:pPr>
      <w:bookmarkStart w:id="12" w:name="_Toc37466800"/>
      <w:r>
        <w:t xml:space="preserve">When A-SRS overlaps with </w:t>
      </w:r>
      <w:r w:rsidR="00DF7C76">
        <w:t>other UL transmissions with the same priority</w:t>
      </w:r>
      <w:r w:rsidR="001633B3">
        <w:t xml:space="preserve"> or higher</w:t>
      </w:r>
      <w:r w:rsidR="00FB0221">
        <w:t xml:space="preserve"> </w:t>
      </w:r>
      <w:r w:rsidR="00DD3F8E">
        <w:t xml:space="preserve">priority </w:t>
      </w:r>
      <w:r w:rsidR="00230C1E">
        <w:t>than</w:t>
      </w:r>
      <w:r w:rsidR="00DD3F8E">
        <w:t xml:space="preserve"> A-SRS</w:t>
      </w:r>
      <w:r w:rsidR="00DF7C76">
        <w:t>, Rel-15 procedures are applied for o</w:t>
      </w:r>
      <w:r w:rsidR="00004125">
        <w:t>verlapping resolution.</w:t>
      </w:r>
      <w:bookmarkEnd w:id="12"/>
    </w:p>
    <w:p w14:paraId="1B871591" w14:textId="2C105788" w:rsidR="00004125" w:rsidRPr="006624F8" w:rsidRDefault="00004125" w:rsidP="000E4120">
      <w:pPr>
        <w:pStyle w:val="Proposal"/>
      </w:pPr>
      <w:bookmarkStart w:id="13" w:name="_Toc37466801"/>
      <w:r>
        <w:t>When A-SRS overlaps with other UL transmission</w:t>
      </w:r>
      <w:r w:rsidR="00B33839">
        <w:t>s</w:t>
      </w:r>
      <w:r>
        <w:t xml:space="preserve"> with lower</w:t>
      </w:r>
      <w:r w:rsidR="001633B3">
        <w:t xml:space="preserve"> pri</w:t>
      </w:r>
      <w:r w:rsidR="00DD3F8E">
        <w:t>ority</w:t>
      </w:r>
      <w:r w:rsidR="00230C1E">
        <w:t xml:space="preserve"> than A-SRS, A-SRS t</w:t>
      </w:r>
      <w:r w:rsidR="00D16F0E">
        <w:t>ransmission is prioritized for transmission.</w:t>
      </w:r>
      <w:bookmarkEnd w:id="13"/>
      <w:r w:rsidR="001633B3">
        <w:t xml:space="preserve"> </w:t>
      </w:r>
    </w:p>
    <w:p w14:paraId="24CB9E48" w14:textId="1932460B" w:rsidR="00BD6D42" w:rsidRDefault="009D152D" w:rsidP="00D815C4">
      <w:pPr>
        <w:pStyle w:val="Heading2"/>
      </w:pPr>
      <w:r>
        <w:t>2.</w:t>
      </w:r>
      <w:r w:rsidR="0025005C">
        <w:t>8</w:t>
      </w:r>
      <w:r>
        <w:t xml:space="preserve"> </w:t>
      </w:r>
      <w:r w:rsidR="0006083F">
        <w:tab/>
      </w:r>
      <w:r>
        <w:t xml:space="preserve">Cancelling timeline </w:t>
      </w:r>
    </w:p>
    <w:p w14:paraId="36912B23" w14:textId="7376ADDF" w:rsidR="000B2080" w:rsidRPr="006624F8" w:rsidRDefault="000B2080" w:rsidP="000B2080">
      <w:pPr>
        <w:pStyle w:val="BodyText"/>
        <w:rPr>
          <w:lang w:eastAsia="sv-SE"/>
        </w:rPr>
      </w:pPr>
      <w:r w:rsidRPr="006624F8">
        <w:t xml:space="preserve">Cancelling timeline was agreed in RAN1#99: </w:t>
      </w:r>
    </w:p>
    <w:p w14:paraId="7A30A844" w14:textId="77777777" w:rsidR="000B2080" w:rsidRPr="006624F8" w:rsidRDefault="000B2080" w:rsidP="000B2080">
      <w:pPr>
        <w:rPr>
          <w:rFonts w:cs="Arial"/>
        </w:rPr>
      </w:pPr>
      <w:r w:rsidRPr="006624F8">
        <w:rPr>
          <w:rFonts w:ascii="Arial" w:hAnsi="Arial" w:cs="Arial"/>
          <w:highlight w:val="green"/>
        </w:rPr>
        <w:t>Agreement:</w:t>
      </w:r>
    </w:p>
    <w:p w14:paraId="37B42EA4" w14:textId="77777777" w:rsidR="000B2080" w:rsidRPr="006624F8" w:rsidRDefault="000B2080" w:rsidP="000B2080">
      <w:pPr>
        <w:snapToGrid w:val="0"/>
        <w:rPr>
          <w:rFonts w:eastAsia="SimSun" w:cs="Calibri"/>
          <w:i/>
          <w:iCs/>
        </w:rPr>
      </w:pPr>
      <w:r w:rsidRPr="006624F8">
        <w:rPr>
          <w:rFonts w:eastAsia="SimSun" w:cs="Calibri"/>
          <w:i/>
          <w:iCs/>
          <w:szCs w:val="20"/>
        </w:rPr>
        <w:t>When a high-priority UL transmission overlaps with a low-priority UL transmission in a slot,</w:t>
      </w:r>
      <w:r w:rsidRPr="006624F8">
        <w:rPr>
          <w:rFonts w:eastAsia="SimSun" w:cs="Calibri"/>
          <w:i/>
          <w:iCs/>
        </w:rPr>
        <w:t xml:space="preserve"> </w:t>
      </w:r>
    </w:p>
    <w:p w14:paraId="166E1FD3" w14:textId="77777777" w:rsidR="000B2080" w:rsidRPr="006624F8" w:rsidRDefault="000B2080" w:rsidP="000B2080">
      <w:pPr>
        <w:widowControl w:val="0"/>
        <w:numPr>
          <w:ilvl w:val="0"/>
          <w:numId w:val="39"/>
        </w:numPr>
        <w:snapToGrid w:val="0"/>
        <w:jc w:val="both"/>
        <w:rPr>
          <w:rFonts w:eastAsia="SimSun" w:cs="Calibri"/>
          <w:i/>
          <w:iCs/>
        </w:rPr>
      </w:pPr>
      <w:r w:rsidRPr="006624F8">
        <w:rPr>
          <w:rFonts w:eastAsia="SimSun" w:cs="Calibri"/>
          <w:i/>
          <w:iCs/>
        </w:rPr>
        <w:t xml:space="preserve">The UE is expected to cancel the </w:t>
      </w:r>
      <w:r w:rsidRPr="006624F8">
        <w:rPr>
          <w:rFonts w:eastAsia="SimSun" w:cs="Calibri"/>
          <w:i/>
          <w:iCs/>
          <w:szCs w:val="20"/>
        </w:rPr>
        <w:t>low-priority UL transmission starting from</w:t>
      </w:r>
      <w:r w:rsidRPr="006624F8">
        <w:rPr>
          <w:rFonts w:cs="Calibri"/>
          <w:i/>
          <w:iCs/>
        </w:rPr>
        <w:t xml:space="preserve"> T</w:t>
      </w:r>
      <w:r w:rsidRPr="006624F8">
        <w:rPr>
          <w:rFonts w:cs="Calibri"/>
          <w:i/>
          <w:iCs/>
          <w:vertAlign w:val="subscript"/>
        </w:rPr>
        <w:t>proc,2</w:t>
      </w:r>
      <w:r w:rsidRPr="006624F8">
        <w:rPr>
          <w:rFonts w:cs="Calibri"/>
          <w:i/>
          <w:iCs/>
        </w:rPr>
        <w:t xml:space="preserve"> </w:t>
      </w:r>
      <w:r w:rsidRPr="006624F8">
        <w:rPr>
          <w:rFonts w:eastAsia="SimSun" w:cs="Calibri"/>
          <w:i/>
          <w:iCs/>
        </w:rPr>
        <w:t>+d1</w:t>
      </w:r>
      <w:r w:rsidRPr="006624F8">
        <w:rPr>
          <w:rFonts w:cs="Calibri"/>
          <w:i/>
          <w:iCs/>
        </w:rPr>
        <w:t xml:space="preserve"> </w:t>
      </w:r>
      <w:r w:rsidRPr="006624F8">
        <w:rPr>
          <w:rFonts w:eastAsia="SimSun" w:cs="Calibri"/>
          <w:i/>
          <w:iCs/>
        </w:rPr>
        <w:t xml:space="preserve">after the end of PDCCH scheduling the </w:t>
      </w:r>
      <w:r w:rsidRPr="006624F8">
        <w:rPr>
          <w:rFonts w:cs="Calibri"/>
          <w:i/>
          <w:iCs/>
        </w:rPr>
        <w:t>high</w:t>
      </w:r>
      <w:r w:rsidRPr="006624F8">
        <w:rPr>
          <w:rFonts w:eastAsia="SimSun" w:cs="Calibri"/>
          <w:i/>
          <w:iCs/>
        </w:rPr>
        <w:t>-</w:t>
      </w:r>
      <w:r w:rsidRPr="006624F8">
        <w:rPr>
          <w:rFonts w:cs="Calibri"/>
          <w:i/>
          <w:iCs/>
        </w:rPr>
        <w:t xml:space="preserve">priority </w:t>
      </w:r>
      <w:r w:rsidRPr="006624F8">
        <w:rPr>
          <w:rFonts w:eastAsia="SimSun" w:cs="Calibri"/>
          <w:i/>
          <w:iCs/>
        </w:rPr>
        <w:t>transmission, where</w:t>
      </w:r>
    </w:p>
    <w:p w14:paraId="19C797C1" w14:textId="77777777" w:rsidR="000B2080" w:rsidRPr="006624F8" w:rsidRDefault="000B2080" w:rsidP="000B2080">
      <w:pPr>
        <w:widowControl w:val="0"/>
        <w:numPr>
          <w:ilvl w:val="1"/>
          <w:numId w:val="39"/>
        </w:numPr>
        <w:snapToGrid w:val="0"/>
        <w:jc w:val="both"/>
        <w:rPr>
          <w:rFonts w:eastAsia="SimSun" w:cs="Calibri"/>
          <w:i/>
          <w:iCs/>
        </w:rPr>
      </w:pPr>
      <w:r w:rsidRPr="006624F8">
        <w:rPr>
          <w:rFonts w:cs="Calibri"/>
          <w:i/>
          <w:iCs/>
        </w:rPr>
        <w:t>T</w:t>
      </w:r>
      <w:r w:rsidRPr="006624F8">
        <w:rPr>
          <w:rFonts w:cs="Calibri"/>
          <w:i/>
          <w:iCs/>
          <w:vertAlign w:val="subscript"/>
        </w:rPr>
        <w:t>proc,2</w:t>
      </w:r>
      <w:r w:rsidRPr="006624F8">
        <w:rPr>
          <w:rFonts w:eastAsia="SimSun" w:cs="Calibri"/>
          <w:i/>
          <w:iCs/>
          <w:vertAlign w:val="subscript"/>
        </w:rPr>
        <w:t xml:space="preserve"> </w:t>
      </w:r>
      <w:r w:rsidRPr="006624F8">
        <w:rPr>
          <w:rFonts w:eastAsia="SimSun" w:cs="Calibri"/>
          <w:i/>
          <w:iCs/>
        </w:rPr>
        <w:t xml:space="preserve">is correponding to UE processing time capability for the carrier. </w:t>
      </w:r>
    </w:p>
    <w:p w14:paraId="19158023" w14:textId="77777777" w:rsidR="000B2080" w:rsidRPr="006624F8" w:rsidRDefault="000B2080" w:rsidP="000B2080">
      <w:pPr>
        <w:widowControl w:val="0"/>
        <w:numPr>
          <w:ilvl w:val="1"/>
          <w:numId w:val="39"/>
        </w:numPr>
        <w:snapToGrid w:val="0"/>
        <w:jc w:val="both"/>
        <w:rPr>
          <w:rFonts w:eastAsia="SimSun" w:cs="Calibri"/>
          <w:i/>
          <w:iCs/>
        </w:rPr>
      </w:pPr>
      <w:r w:rsidRPr="006624F8">
        <w:rPr>
          <w:rFonts w:cs="Calibri"/>
          <w:i/>
          <w:iCs/>
        </w:rPr>
        <w:t>Value d1 is the time duration corresponding to 0,1,2 symbols reported by UE capability</w:t>
      </w:r>
    </w:p>
    <w:p w14:paraId="68E17AF4" w14:textId="77777777" w:rsidR="000B2080" w:rsidRDefault="000B2080" w:rsidP="000B2080">
      <w:pPr>
        <w:widowControl w:val="0"/>
        <w:numPr>
          <w:ilvl w:val="1"/>
          <w:numId w:val="39"/>
        </w:numPr>
        <w:snapToGrid w:val="0"/>
        <w:jc w:val="both"/>
        <w:rPr>
          <w:rFonts w:eastAsia="SimSun" w:cs="Calibri"/>
          <w:i/>
          <w:iCs/>
        </w:rPr>
      </w:pPr>
      <w:r>
        <w:rPr>
          <w:rFonts w:cs="Calibri"/>
          <w:i/>
          <w:iCs/>
        </w:rPr>
        <w:t>Note: d_2,1=0 is for cancellation</w:t>
      </w:r>
    </w:p>
    <w:p w14:paraId="2D36E458" w14:textId="77777777" w:rsidR="000B2080" w:rsidRPr="006624F8" w:rsidRDefault="000B2080" w:rsidP="000B2080">
      <w:pPr>
        <w:widowControl w:val="0"/>
        <w:numPr>
          <w:ilvl w:val="0"/>
          <w:numId w:val="39"/>
        </w:numPr>
        <w:snapToGrid w:val="0"/>
        <w:jc w:val="both"/>
        <w:rPr>
          <w:rFonts w:eastAsia="SimSun" w:cs="Calibri"/>
          <w:i/>
          <w:iCs/>
        </w:rPr>
      </w:pPr>
      <w:r w:rsidRPr="006624F8">
        <w:rPr>
          <w:rFonts w:cs="Calibri"/>
          <w:i/>
          <w:iCs/>
        </w:rPr>
        <w:t>The minimum processing time of the high priority channel is extended by d2 symbols</w:t>
      </w:r>
    </w:p>
    <w:p w14:paraId="2DE2C78E" w14:textId="77777777" w:rsidR="000B2080" w:rsidRPr="006624F8" w:rsidRDefault="000B2080" w:rsidP="000B2080">
      <w:pPr>
        <w:widowControl w:val="0"/>
        <w:numPr>
          <w:ilvl w:val="1"/>
          <w:numId w:val="39"/>
        </w:numPr>
        <w:snapToGrid w:val="0"/>
        <w:jc w:val="both"/>
        <w:rPr>
          <w:rFonts w:eastAsia="SimSun" w:cs="Calibri"/>
          <w:i/>
          <w:iCs/>
        </w:rPr>
      </w:pPr>
      <w:r w:rsidRPr="006624F8">
        <w:rPr>
          <w:rFonts w:cs="Calibri"/>
          <w:i/>
          <w:iCs/>
        </w:rPr>
        <w:t>Value d2 is the time duration corresponding to 0,1,2 symbols reported by UE capability</w:t>
      </w:r>
    </w:p>
    <w:p w14:paraId="700E6647" w14:textId="77777777" w:rsidR="000B2080" w:rsidRPr="006624F8" w:rsidRDefault="000B2080" w:rsidP="000B2080">
      <w:pPr>
        <w:widowControl w:val="0"/>
        <w:numPr>
          <w:ilvl w:val="1"/>
          <w:numId w:val="39"/>
        </w:numPr>
        <w:snapToGrid w:val="0"/>
        <w:jc w:val="both"/>
        <w:rPr>
          <w:rFonts w:cs="Calibri"/>
          <w:i/>
          <w:iCs/>
        </w:rPr>
      </w:pPr>
      <w:r w:rsidRPr="006624F8">
        <w:rPr>
          <w:rFonts w:cs="Calibri"/>
          <w:i/>
          <w:iCs/>
        </w:rPr>
        <w:t>The overlapping condition is per repetition of the uplink transmission</w:t>
      </w:r>
    </w:p>
    <w:p w14:paraId="368FD12E" w14:textId="77777777" w:rsidR="000B2080" w:rsidRPr="006624F8" w:rsidRDefault="000B2080" w:rsidP="003F23C0">
      <w:pPr>
        <w:pStyle w:val="BodyText"/>
        <w:jc w:val="left"/>
      </w:pPr>
    </w:p>
    <w:p w14:paraId="1D846CC3" w14:textId="690B8429" w:rsidR="002E0D59" w:rsidRDefault="000B2080" w:rsidP="00254468">
      <w:pPr>
        <w:pStyle w:val="BodyText"/>
        <w:jc w:val="left"/>
      </w:pPr>
      <w:r w:rsidRPr="006624F8">
        <w:t>In our view, cancel</w:t>
      </w:r>
      <w:r w:rsidR="00254468">
        <w:t>ation of</w:t>
      </w:r>
      <w:r w:rsidRPr="006624F8">
        <w:t xml:space="preserve"> a UL transmission should be </w:t>
      </w:r>
      <w:r w:rsidR="00232CEB">
        <w:t>faster</w:t>
      </w:r>
      <w:r w:rsidRPr="006624F8">
        <w:t xml:space="preserve"> than performing a UL transmission. Hence, </w:t>
      </w:r>
      <w:r w:rsidRPr="006624F8">
        <w:rPr>
          <w:i/>
          <w:iCs/>
        </w:rPr>
        <w:t>d_2,2 = 0</w:t>
      </w:r>
      <w:r w:rsidRPr="006624F8">
        <w:t xml:space="preserve"> can be assumed for canceling even if a BWP switch is triggered. </w:t>
      </w:r>
    </w:p>
    <w:p w14:paraId="6798F1AF" w14:textId="69404993" w:rsidR="000B2080" w:rsidRDefault="00254468" w:rsidP="003F23C0">
      <w:pPr>
        <w:pStyle w:val="BodyText"/>
        <w:jc w:val="left"/>
      </w:pPr>
      <w:r w:rsidRPr="006624F8">
        <w:t xml:space="preserve">Regarding the value range for </w:t>
      </w:r>
      <w:r w:rsidRPr="006624F8">
        <w:rPr>
          <w:i/>
          <w:iCs/>
        </w:rPr>
        <w:t>d1</w:t>
      </w:r>
      <w:r w:rsidRPr="006624F8">
        <w:t xml:space="preserve"> and </w:t>
      </w:r>
      <w:r w:rsidRPr="006624F8">
        <w:rPr>
          <w:i/>
          <w:iCs/>
        </w:rPr>
        <w:t>d2</w:t>
      </w:r>
      <w:r w:rsidRPr="006624F8">
        <w:t xml:space="preserve">, it is </w:t>
      </w:r>
      <w:r>
        <w:t>reasonable to assume that</w:t>
      </w:r>
      <w:r w:rsidRPr="006624F8">
        <w:t xml:space="preserve"> d2 </w:t>
      </w:r>
      <w:r w:rsidRPr="006624F8">
        <w:rPr>
          <w:rFonts w:cs="Arial"/>
        </w:rPr>
        <w:t>≥</w:t>
      </w:r>
      <w:r w:rsidRPr="006624F8">
        <w:t xml:space="preserve"> d1</w:t>
      </w:r>
      <w:r w:rsidR="00C85294">
        <w:t xml:space="preserve"> based on the same </w:t>
      </w:r>
      <w:r w:rsidR="00F81243">
        <w:t xml:space="preserve">motivation as </w:t>
      </w:r>
      <w:r w:rsidR="00BC5A38">
        <w:t xml:space="preserve">stated </w:t>
      </w:r>
      <w:r w:rsidR="00F81243">
        <w:t>above.</w:t>
      </w:r>
      <w:r w:rsidRPr="006624F8">
        <w:t xml:space="preserve"> </w:t>
      </w:r>
      <w:r w:rsidR="000B2080">
        <w:t>We therefore propose:</w:t>
      </w:r>
    </w:p>
    <w:p w14:paraId="228C6B61" w14:textId="77777777" w:rsidR="00F81243" w:rsidRPr="00D815C4" w:rsidRDefault="00F81243" w:rsidP="003F23C0">
      <w:pPr>
        <w:pStyle w:val="BodyText"/>
        <w:jc w:val="left"/>
      </w:pPr>
    </w:p>
    <w:p w14:paraId="67586A2F" w14:textId="7171ADC4" w:rsidR="000B2080" w:rsidRPr="003B0A0C" w:rsidRDefault="000B2080">
      <w:pPr>
        <w:pStyle w:val="Proposal"/>
      </w:pPr>
      <w:bookmarkStart w:id="14" w:name="_Toc37466802"/>
      <w:r w:rsidRPr="003B0A0C">
        <w:t xml:space="preserve">For canceling timeline, </w:t>
      </w:r>
      <w:r w:rsidRPr="003B0A0C">
        <w:rPr>
          <w:i/>
          <w:iCs/>
        </w:rPr>
        <w:t>d_2,2</w:t>
      </w:r>
      <w:r w:rsidRPr="003B0A0C">
        <w:t xml:space="preserve"> = 0 is used in </w:t>
      </w:r>
      <w:r w:rsidR="008023A3" w:rsidRPr="003B0A0C">
        <w:rPr>
          <w:i/>
          <w:iCs/>
        </w:rPr>
        <w:t>T</w:t>
      </w:r>
      <w:r w:rsidR="008023A3" w:rsidRPr="003B0A0C">
        <w:rPr>
          <w:i/>
          <w:iCs/>
          <w:vertAlign w:val="subscript"/>
        </w:rPr>
        <w:t>proc,2</w:t>
      </w:r>
      <w:bookmarkEnd w:id="14"/>
    </w:p>
    <w:p w14:paraId="6C7221B8" w14:textId="4035BF18" w:rsidR="003F23C0" w:rsidRDefault="008023A3" w:rsidP="003F23C0">
      <w:pPr>
        <w:pStyle w:val="Proposal"/>
      </w:pPr>
      <w:bookmarkStart w:id="15" w:name="_Toc37466803"/>
      <w:r w:rsidRPr="006624F8">
        <w:t xml:space="preserve">For extra processing times, UE reports a capability where d2 </w:t>
      </w:r>
      <w:r w:rsidRPr="006624F8">
        <w:rPr>
          <w:rFonts w:cs="Arial"/>
        </w:rPr>
        <w:t>≥</w:t>
      </w:r>
      <w:r w:rsidRPr="006624F8">
        <w:t xml:space="preserve"> d1.</w:t>
      </w:r>
      <w:bookmarkEnd w:id="15"/>
    </w:p>
    <w:p w14:paraId="68F0C452" w14:textId="77777777" w:rsidR="00D515BE" w:rsidRPr="00D515BE" w:rsidRDefault="00D515BE" w:rsidP="0041184D">
      <w:pPr>
        <w:pStyle w:val="Proposal"/>
        <w:numPr>
          <w:ilvl w:val="0"/>
          <w:numId w:val="0"/>
        </w:numPr>
        <w:ind w:left="1304"/>
      </w:pPr>
    </w:p>
    <w:p w14:paraId="033DAA5B" w14:textId="38B5DD0D" w:rsidR="003F23C0" w:rsidRDefault="003F23C0" w:rsidP="00D815C4">
      <w:pPr>
        <w:pStyle w:val="Heading2"/>
      </w:pPr>
      <w:r>
        <w:t>2.</w:t>
      </w:r>
      <w:r w:rsidR="00DD373A">
        <w:t>9</w:t>
      </w:r>
      <w:r>
        <w:t xml:space="preserve"> </w:t>
      </w:r>
      <w:r w:rsidR="0006083F">
        <w:tab/>
      </w:r>
      <w:r w:rsidR="0056525F">
        <w:t>C</w:t>
      </w:r>
      <w:r w:rsidR="00523F3F">
        <w:t xml:space="preserve">onsistency of </w:t>
      </w:r>
      <w:r>
        <w:t>HARQ-ACK CB with DCI formats 0</w:t>
      </w:r>
      <w:r w:rsidR="00523F3F">
        <w:t>/1</w:t>
      </w:r>
      <w:r>
        <w:t>_2</w:t>
      </w:r>
    </w:p>
    <w:p w14:paraId="4136E9A8" w14:textId="0A13807B" w:rsidR="00663835" w:rsidRDefault="00720206" w:rsidP="00BF0BB8">
      <w:pPr>
        <w:rPr>
          <w:rFonts w:ascii="Arial" w:hAnsi="Arial" w:cs="Arial"/>
          <w:lang w:eastAsia="ja-JP"/>
        </w:rPr>
      </w:pPr>
      <w:r w:rsidRPr="000C746A">
        <w:rPr>
          <w:rFonts w:ascii="Arial" w:hAnsi="Arial" w:cs="Arial"/>
          <w:lang w:eastAsia="ja-JP"/>
        </w:rPr>
        <w:t xml:space="preserve">The following </w:t>
      </w:r>
      <w:r>
        <w:rPr>
          <w:rFonts w:ascii="Arial" w:hAnsi="Arial" w:cs="Arial"/>
          <w:lang w:eastAsia="ja-JP"/>
        </w:rPr>
        <w:t>proposal</w:t>
      </w:r>
      <w:r w:rsidR="0061409F">
        <w:rPr>
          <w:rFonts w:ascii="Arial" w:hAnsi="Arial" w:cs="Arial"/>
          <w:lang w:eastAsia="ja-JP"/>
        </w:rPr>
        <w:t xml:space="preserve"> </w:t>
      </w:r>
      <w:r w:rsidR="00EF5169">
        <w:rPr>
          <w:rFonts w:ascii="Arial" w:hAnsi="Arial" w:cs="Arial"/>
          <w:lang w:eastAsia="ja-JP"/>
        </w:rPr>
        <w:t xml:space="preserve">suggests </w:t>
      </w:r>
      <w:r w:rsidR="00663835">
        <w:rPr>
          <w:rFonts w:ascii="Arial" w:hAnsi="Arial" w:cs="Arial"/>
          <w:lang w:eastAsia="ja-JP"/>
        </w:rPr>
        <w:t xml:space="preserve">a set of </w:t>
      </w:r>
      <w:r w:rsidR="00EF5169">
        <w:rPr>
          <w:rFonts w:ascii="Arial" w:hAnsi="Arial" w:cs="Arial"/>
          <w:lang w:eastAsia="ja-JP"/>
        </w:rPr>
        <w:t xml:space="preserve">changes </w:t>
      </w:r>
      <w:r w:rsidR="00663835">
        <w:rPr>
          <w:rFonts w:ascii="Arial" w:hAnsi="Arial" w:cs="Arial"/>
          <w:lang w:eastAsia="ja-JP"/>
        </w:rPr>
        <w:t xml:space="preserve">across </w:t>
      </w:r>
      <w:r w:rsidR="0031507F">
        <w:rPr>
          <w:rFonts w:ascii="Arial" w:hAnsi="Arial" w:cs="Arial"/>
          <w:lang w:eastAsia="ja-JP"/>
        </w:rPr>
        <w:t xml:space="preserve">few Subclauses in TS 38.213 </w:t>
      </w:r>
      <w:r w:rsidR="00EF5169">
        <w:rPr>
          <w:rFonts w:ascii="Arial" w:hAnsi="Arial" w:cs="Arial"/>
          <w:lang w:eastAsia="ja-JP"/>
        </w:rPr>
        <w:t xml:space="preserve">that </w:t>
      </w:r>
      <w:r>
        <w:rPr>
          <w:rFonts w:ascii="Arial" w:hAnsi="Arial" w:cs="Arial"/>
          <w:lang w:eastAsia="ja-JP"/>
        </w:rPr>
        <w:t xml:space="preserve">have to be implemented for specification to </w:t>
      </w:r>
      <w:r w:rsidR="00663835">
        <w:rPr>
          <w:rFonts w:ascii="Arial" w:hAnsi="Arial" w:cs="Arial"/>
          <w:lang w:eastAsia="ja-JP"/>
        </w:rPr>
        <w:t xml:space="preserve">correctly incorporate </w:t>
      </w:r>
      <w:r>
        <w:rPr>
          <w:rFonts w:ascii="Arial" w:hAnsi="Arial" w:cs="Arial"/>
          <w:lang w:eastAsia="ja-JP"/>
        </w:rPr>
        <w:t xml:space="preserve">the </w:t>
      </w:r>
      <w:r w:rsidR="00663835">
        <w:rPr>
          <w:rFonts w:ascii="Arial" w:hAnsi="Arial" w:cs="Arial"/>
          <w:lang w:eastAsia="ja-JP"/>
        </w:rPr>
        <w:t>contribution of new DCI formats in HARQ-ACK codebook generation and corresponding procedures.</w:t>
      </w:r>
    </w:p>
    <w:p w14:paraId="17159FD1" w14:textId="388036CE" w:rsidR="00BF0BB8" w:rsidRDefault="00F85B9E" w:rsidP="00D815C4">
      <w:pPr>
        <w:pStyle w:val="Proposal"/>
        <w:rPr>
          <w:lang w:eastAsia="ja-JP"/>
        </w:rPr>
      </w:pPr>
      <w:bookmarkStart w:id="16" w:name="_Toc37466804"/>
      <w:r>
        <w:rPr>
          <w:lang w:eastAsia="ja-JP"/>
        </w:rPr>
        <w:lastRenderedPageBreak/>
        <w:t>Adopt the following TP</w:t>
      </w:r>
      <w:r w:rsidR="00BD776F">
        <w:rPr>
          <w:lang w:eastAsia="ja-JP"/>
        </w:rPr>
        <w:t>2</w:t>
      </w:r>
      <w:r>
        <w:rPr>
          <w:lang w:eastAsia="ja-JP"/>
        </w:rPr>
        <w:t xml:space="preserve"> </w:t>
      </w:r>
      <w:r w:rsidR="00BC7762">
        <w:rPr>
          <w:lang w:eastAsia="ja-JP"/>
        </w:rPr>
        <w:t xml:space="preserve">for Subclause 9.1.1 to 9.1.3 of TS </w:t>
      </w:r>
      <w:r w:rsidR="005651C8">
        <w:rPr>
          <w:lang w:eastAsia="ja-JP"/>
        </w:rPr>
        <w:t>38.213.</w:t>
      </w:r>
      <w:bookmarkEnd w:id="16"/>
    </w:p>
    <w:p w14:paraId="2D5F0859" w14:textId="28335948" w:rsidR="00BF0BB8" w:rsidRPr="00BF0BB8" w:rsidRDefault="00BF0BB8" w:rsidP="00BF0BB8">
      <w:pPr>
        <w:rPr>
          <w:lang w:eastAsia="ja-JP"/>
        </w:rPr>
      </w:pPr>
      <w:r w:rsidRPr="00D815C4">
        <w:rPr>
          <w:rFonts w:ascii="Arial" w:hAnsi="Arial" w:cs="Arial"/>
          <w:b/>
          <w:bCs/>
          <w:color w:val="FF0000"/>
        </w:rPr>
        <w:t xml:space="preserve">--------------------------------- </w:t>
      </w:r>
      <w:r w:rsidR="00961B80">
        <w:rPr>
          <w:rFonts w:ascii="Arial" w:hAnsi="Arial" w:cs="Arial"/>
          <w:b/>
          <w:bCs/>
          <w:color w:val="FF0000"/>
        </w:rPr>
        <w:t xml:space="preserve">Start of </w:t>
      </w:r>
      <w:r w:rsidRPr="00D815C4">
        <w:rPr>
          <w:rFonts w:ascii="Arial" w:hAnsi="Arial" w:cs="Arial"/>
          <w:b/>
          <w:bCs/>
          <w:color w:val="FF0000"/>
        </w:rPr>
        <w:t xml:space="preserve">Proposed </w:t>
      </w:r>
      <w:r w:rsidR="00961B80">
        <w:rPr>
          <w:rFonts w:ascii="Arial" w:hAnsi="Arial" w:cs="Arial"/>
          <w:b/>
          <w:bCs/>
          <w:color w:val="FF0000"/>
        </w:rPr>
        <w:t>T</w:t>
      </w:r>
      <w:r w:rsidRPr="00D815C4">
        <w:rPr>
          <w:rFonts w:ascii="Arial" w:hAnsi="Arial" w:cs="Arial"/>
          <w:b/>
          <w:bCs/>
          <w:color w:val="FF0000"/>
        </w:rPr>
        <w:t xml:space="preserve">ext </w:t>
      </w:r>
      <w:r w:rsidR="00BD776F">
        <w:rPr>
          <w:rFonts w:ascii="Arial" w:hAnsi="Arial" w:cs="Arial"/>
          <w:b/>
          <w:bCs/>
          <w:color w:val="FF0000"/>
        </w:rPr>
        <w:t xml:space="preserve">2 </w:t>
      </w:r>
      <w:r w:rsidRPr="00D815C4">
        <w:rPr>
          <w:rFonts w:ascii="Arial" w:hAnsi="Arial" w:cs="Arial"/>
          <w:b/>
          <w:bCs/>
          <w:color w:val="FF0000"/>
        </w:rPr>
        <w:t>to TS 38.213 -------------------------------</w:t>
      </w:r>
    </w:p>
    <w:p w14:paraId="6D5FB4C1" w14:textId="77777777" w:rsidR="00DF280E" w:rsidRPr="00D815C4" w:rsidRDefault="00DF280E" w:rsidP="00D815C4">
      <w:pPr>
        <w:rPr>
          <w:rFonts w:ascii="Arial" w:hAnsi="Arial" w:cs="Arial"/>
          <w:sz w:val="28"/>
          <w:szCs w:val="28"/>
        </w:rPr>
      </w:pPr>
      <w:bookmarkStart w:id="17" w:name="_Ref500167871"/>
      <w:bookmarkStart w:id="18" w:name="_Toc12021468"/>
      <w:bookmarkStart w:id="19" w:name="_Toc20311580"/>
      <w:bookmarkStart w:id="20" w:name="_Toc26719405"/>
      <w:bookmarkStart w:id="21" w:name="_Toc29894838"/>
      <w:bookmarkStart w:id="22" w:name="_Toc29899137"/>
      <w:bookmarkStart w:id="23" w:name="_Toc29899555"/>
      <w:bookmarkStart w:id="24" w:name="_Toc29917292"/>
      <w:r w:rsidRPr="00D815C4">
        <w:rPr>
          <w:rFonts w:ascii="Arial" w:hAnsi="Arial" w:cs="Arial"/>
          <w:sz w:val="28"/>
          <w:szCs w:val="28"/>
        </w:rPr>
        <w:t>9.1.1</w:t>
      </w:r>
      <w:r w:rsidRPr="00D815C4">
        <w:rPr>
          <w:rFonts w:ascii="Arial" w:hAnsi="Arial" w:cs="Arial"/>
          <w:sz w:val="28"/>
          <w:szCs w:val="28"/>
        </w:rPr>
        <w:tab/>
        <w:t>CBG-based HARQ-ACK codebook determination</w:t>
      </w:r>
      <w:bookmarkEnd w:id="17"/>
      <w:bookmarkEnd w:id="18"/>
      <w:bookmarkEnd w:id="19"/>
      <w:bookmarkEnd w:id="20"/>
      <w:bookmarkEnd w:id="21"/>
      <w:bookmarkEnd w:id="22"/>
      <w:bookmarkEnd w:id="23"/>
      <w:bookmarkEnd w:id="24"/>
    </w:p>
    <w:p w14:paraId="0BA64EF8" w14:textId="09C0C2A3" w:rsidR="00DF280E" w:rsidRPr="00615CD3" w:rsidRDefault="00DF280E" w:rsidP="00DF280E">
      <w:pPr>
        <w:spacing w:after="180"/>
        <w:rPr>
          <w:rFonts w:ascii="Times New Roman" w:hAnsi="Times New Roman" w:cs="Times New Roman"/>
          <w:sz w:val="20"/>
          <w:szCs w:val="20"/>
        </w:rPr>
      </w:pPr>
      <w:r w:rsidRPr="00615CD3">
        <w:rPr>
          <w:rFonts w:ascii="Times New Roman" w:hAnsi="Times New Roman" w:cs="Times New Roman"/>
          <w:sz w:val="20"/>
          <w:szCs w:val="20"/>
        </w:rPr>
        <w:t xml:space="preserve">If a UE is provided </w:t>
      </w:r>
      <w:r w:rsidRPr="00615CD3">
        <w:rPr>
          <w:rFonts w:ascii="Times New Roman" w:hAnsi="Times New Roman" w:cs="Times New Roman"/>
          <w:i/>
          <w:sz w:val="20"/>
          <w:szCs w:val="20"/>
        </w:rPr>
        <w:t>PDSCH-CodeBlockGroupTransmission</w:t>
      </w:r>
      <w:r w:rsidRPr="00615CD3">
        <w:rPr>
          <w:rFonts w:ascii="Times New Roman" w:hAnsi="Times New Roman" w:cs="Times New Roman"/>
          <w:sz w:val="20"/>
          <w:szCs w:val="20"/>
        </w:rPr>
        <w:t xml:space="preserve"> for a serving cell, the UE receives a PDSCH scheduled by DCI format 1_1 </w:t>
      </w:r>
      <w:r w:rsidRPr="00615CD3">
        <w:rPr>
          <w:rFonts w:ascii="Times New Roman" w:hAnsi="Times New Roman" w:cs="Times New Roman"/>
          <w:color w:val="FF0000"/>
          <w:sz w:val="20"/>
          <w:szCs w:val="20"/>
        </w:rPr>
        <w:t>or DCI format 1_2</w:t>
      </w:r>
      <w:r w:rsidRPr="00615CD3">
        <w:rPr>
          <w:rFonts w:ascii="Times New Roman" w:hAnsi="Times New Roman" w:cs="Times New Roman"/>
          <w:sz w:val="20"/>
          <w:szCs w:val="20"/>
        </w:rPr>
        <w:t xml:space="preserve">, that includes code block groups (CBGs) of a transport block. The UE is also provided </w:t>
      </w:r>
      <w:r w:rsidRPr="00615CD3">
        <w:rPr>
          <w:rFonts w:ascii="Times New Roman" w:hAnsi="Times New Roman" w:cs="Times New Roman"/>
          <w:i/>
          <w:color w:val="000000"/>
          <w:sz w:val="20"/>
          <w:szCs w:val="20"/>
          <w:lang w:eastAsia="ja-JP"/>
        </w:rPr>
        <w:t>maxCodeBlockGroupsPerTransportBlock</w:t>
      </w:r>
      <w:r w:rsidRPr="00615CD3">
        <w:rPr>
          <w:rFonts w:ascii="Times New Roman" w:hAnsi="Times New Roman" w:cs="Times New Roman"/>
          <w:sz w:val="20"/>
          <w:szCs w:val="20"/>
        </w:rPr>
        <w:t xml:space="preserve"> indicating a maximum number </w:t>
      </w:r>
      <w:r w:rsidRPr="00615CD3">
        <w:rPr>
          <w:rFonts w:ascii="Times New Roman" w:hAnsi="Times New Roman" w:cs="Times New Roman"/>
          <w:noProof/>
          <w:position w:val="-12"/>
          <w:sz w:val="20"/>
          <w:szCs w:val="20"/>
        </w:rPr>
        <w:drawing>
          <wp:inline distT="0" distB="0" distL="0" distR="0" wp14:anchorId="57587048" wp14:editId="76D85A96">
            <wp:extent cx="582930" cy="231140"/>
            <wp:effectExtent l="0" t="0" r="762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r w:rsidRPr="00615CD3">
        <w:rPr>
          <w:rFonts w:ascii="Times New Roman" w:hAnsi="Times New Roman" w:cs="Times New Roman"/>
          <w:sz w:val="20"/>
          <w:szCs w:val="20"/>
        </w:rPr>
        <w:t xml:space="preserve"> of CBGs for generating respective HARQ-ACK information bits for a transport block reception for the serving cell. </w:t>
      </w:r>
    </w:p>
    <w:p w14:paraId="6C9A248D" w14:textId="77777777" w:rsidR="00DF280E" w:rsidRPr="006624F8" w:rsidRDefault="00DF280E" w:rsidP="00DF280E">
      <w:pPr>
        <w:autoSpaceDE w:val="0"/>
        <w:autoSpaceDN w:val="0"/>
        <w:snapToGrid w:val="0"/>
        <w:spacing w:after="120"/>
        <w:rPr>
          <w:color w:val="FF0000"/>
          <w:sz w:val="24"/>
        </w:rPr>
      </w:pPr>
      <w:r w:rsidRPr="006624F8">
        <w:rPr>
          <w:color w:val="FF0000"/>
        </w:rPr>
        <w:t>*** Unchanged text is omitted ***</w:t>
      </w:r>
    </w:p>
    <w:p w14:paraId="69CD8B99" w14:textId="77777777" w:rsidR="00DF280E" w:rsidRPr="00D815C4" w:rsidRDefault="00DF280E" w:rsidP="00D815C4">
      <w:pPr>
        <w:rPr>
          <w:rFonts w:ascii="Arial" w:hAnsi="Arial" w:cs="Arial"/>
          <w:sz w:val="28"/>
          <w:szCs w:val="28"/>
        </w:rPr>
      </w:pPr>
      <w:bookmarkStart w:id="25" w:name="_Ref497329097"/>
      <w:bookmarkStart w:id="26" w:name="_Toc12021469"/>
      <w:bookmarkStart w:id="27" w:name="_Toc20311581"/>
      <w:bookmarkStart w:id="28" w:name="_Toc26719406"/>
      <w:bookmarkStart w:id="29" w:name="_Toc29894839"/>
      <w:bookmarkStart w:id="30" w:name="_Toc29899138"/>
      <w:bookmarkStart w:id="31" w:name="_Toc29899556"/>
      <w:bookmarkStart w:id="32" w:name="_Toc29917293"/>
      <w:r w:rsidRPr="00D815C4">
        <w:rPr>
          <w:rFonts w:ascii="Arial" w:hAnsi="Arial" w:cs="Arial"/>
          <w:sz w:val="28"/>
          <w:szCs w:val="28"/>
        </w:rPr>
        <w:t>9.1.2</w:t>
      </w:r>
      <w:r w:rsidRPr="00D815C4">
        <w:rPr>
          <w:rFonts w:ascii="Arial" w:hAnsi="Arial" w:cs="Arial"/>
          <w:sz w:val="28"/>
          <w:szCs w:val="28"/>
        </w:rPr>
        <w:tab/>
        <w:t>Type-1 HARQ-ACK codebook determination</w:t>
      </w:r>
      <w:bookmarkEnd w:id="25"/>
      <w:bookmarkEnd w:id="26"/>
      <w:bookmarkEnd w:id="27"/>
      <w:bookmarkEnd w:id="28"/>
      <w:bookmarkEnd w:id="29"/>
      <w:bookmarkEnd w:id="30"/>
      <w:bookmarkEnd w:id="31"/>
      <w:bookmarkEnd w:id="32"/>
    </w:p>
    <w:p w14:paraId="0D716C7D" w14:textId="77777777" w:rsidR="00DF280E" w:rsidRPr="00615CD3" w:rsidRDefault="00DF280E" w:rsidP="00DF280E">
      <w:pPr>
        <w:spacing w:after="180"/>
        <w:rPr>
          <w:rFonts w:ascii="Times New Roman" w:hAnsi="Times New Roman" w:cs="Times New Roman"/>
          <w:sz w:val="20"/>
          <w:szCs w:val="20"/>
        </w:rPr>
      </w:pPr>
      <w:r w:rsidRPr="00615CD3">
        <w:rPr>
          <w:rFonts w:ascii="Times New Roman" w:hAnsi="Times New Roman" w:cs="Times New Roman"/>
          <w:sz w:val="20"/>
          <w:szCs w:val="20"/>
        </w:rPr>
        <w:t xml:space="preserve">This clause applies if the UE is configured with </w:t>
      </w:r>
      <w:r w:rsidRPr="00615CD3">
        <w:rPr>
          <w:rFonts w:ascii="Times New Roman" w:hAnsi="Times New Roman" w:cs="Times New Roman"/>
          <w:i/>
          <w:sz w:val="20"/>
          <w:szCs w:val="20"/>
        </w:rPr>
        <w:t>pdsch-HARQ-ACK-Codebook</w:t>
      </w:r>
      <w:r w:rsidRPr="00615CD3" w:rsidDel="00011FE0">
        <w:rPr>
          <w:rFonts w:ascii="Times New Roman" w:hAnsi="Times New Roman" w:cs="Times New Roman"/>
          <w:i/>
          <w:sz w:val="20"/>
          <w:szCs w:val="20"/>
        </w:rPr>
        <w:t xml:space="preserve"> </w:t>
      </w:r>
      <w:r w:rsidRPr="00615CD3">
        <w:rPr>
          <w:rFonts w:ascii="Times New Roman" w:hAnsi="Times New Roman" w:cs="Times New Roman"/>
          <w:i/>
          <w:sz w:val="20"/>
          <w:szCs w:val="20"/>
        </w:rPr>
        <w:t>= semi-static</w:t>
      </w:r>
      <w:r w:rsidRPr="00615CD3">
        <w:rPr>
          <w:rFonts w:ascii="Times New Roman" w:hAnsi="Times New Roman" w:cs="Times New Roman"/>
          <w:sz w:val="20"/>
          <w:szCs w:val="20"/>
        </w:rPr>
        <w:t>.</w:t>
      </w:r>
    </w:p>
    <w:p w14:paraId="535BAD35" w14:textId="7BEADE35" w:rsidR="00DF280E" w:rsidRPr="00615CD3" w:rsidRDefault="00DF280E" w:rsidP="00DF280E">
      <w:pPr>
        <w:spacing w:after="180"/>
        <w:rPr>
          <w:rFonts w:ascii="Times New Roman" w:hAnsi="Times New Roman" w:cs="Times New Roman"/>
          <w:sz w:val="20"/>
          <w:szCs w:val="20"/>
        </w:rPr>
      </w:pPr>
      <w:r w:rsidRPr="00615CD3">
        <w:rPr>
          <w:rFonts w:ascii="Times New Roman" w:hAnsi="Times New Roman" w:cs="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w:t>
      </w:r>
      <w:r w:rsidRPr="00615CD3">
        <w:rPr>
          <w:rFonts w:ascii="Times New Roman" w:hAnsi="Times New Roman" w:cs="Times New Roman"/>
          <w:strike/>
          <w:color w:val="FF0000"/>
          <w:sz w:val="20"/>
          <w:szCs w:val="20"/>
        </w:rPr>
        <w:t>DCI format 1_0 or DCI format 1_1</w:t>
      </w:r>
      <w:r w:rsidRPr="00615CD3">
        <w:rPr>
          <w:rFonts w:ascii="Times New Roman" w:hAnsi="Times New Roman" w:cs="Times New Roman"/>
          <w:color w:val="FF0000"/>
          <w:sz w:val="20"/>
          <w:szCs w:val="20"/>
        </w:rPr>
        <w:t>DCI format</w:t>
      </w:r>
      <w:r w:rsidRPr="00615CD3">
        <w:rPr>
          <w:rFonts w:ascii="Times New Roman" w:hAnsi="Times New Roman" w:cs="Times New Roman"/>
          <w:sz w:val="20"/>
          <w:szCs w:val="20"/>
        </w:rPr>
        <w:t xml:space="preserve">. The UE reports NACK value(s) for HARQ-ACK information bit(s) in a HARQ-ACK codebook that the UE transmits in a slot not indicated by a value of a PDSCH-to-HARQ_feedback timing indicator field in a corresponding DCI format 1_0 or DCI format 1_1. </w:t>
      </w:r>
    </w:p>
    <w:p w14:paraId="61E73EF6" w14:textId="77777777" w:rsidR="00DF280E" w:rsidRPr="006624F8" w:rsidRDefault="00DF280E" w:rsidP="00DF280E">
      <w:pPr>
        <w:autoSpaceDE w:val="0"/>
        <w:autoSpaceDN w:val="0"/>
        <w:snapToGrid w:val="0"/>
        <w:spacing w:after="120"/>
        <w:rPr>
          <w:color w:val="FF0000"/>
          <w:sz w:val="24"/>
        </w:rPr>
      </w:pPr>
      <w:r w:rsidRPr="006624F8">
        <w:rPr>
          <w:color w:val="FF0000"/>
        </w:rPr>
        <w:t>*** Unchanged text is omitted ***</w:t>
      </w:r>
    </w:p>
    <w:p w14:paraId="02423E57" w14:textId="77777777" w:rsidR="00DF280E" w:rsidRPr="00D815C4" w:rsidRDefault="00DF280E" w:rsidP="00D815C4">
      <w:pPr>
        <w:rPr>
          <w:sz w:val="32"/>
          <w:szCs w:val="32"/>
        </w:rPr>
      </w:pPr>
      <w:r w:rsidRPr="00D815C4">
        <w:rPr>
          <w:sz w:val="28"/>
          <w:szCs w:val="28"/>
        </w:rPr>
        <w:t>9.1.2.1            Type-1 HARQ-ACK codebook in physical uplink control channel</w:t>
      </w:r>
    </w:p>
    <w:p w14:paraId="34791879" w14:textId="5EC2933F" w:rsidR="00003B74" w:rsidRPr="006624F8" w:rsidRDefault="00003B74" w:rsidP="00DF280E">
      <w:pPr>
        <w:autoSpaceDE w:val="0"/>
        <w:autoSpaceDN w:val="0"/>
        <w:snapToGrid w:val="0"/>
        <w:spacing w:after="120"/>
        <w:rPr>
          <w:color w:val="FF0000"/>
        </w:rPr>
      </w:pPr>
      <w:r w:rsidRPr="006624F8">
        <w:rPr>
          <w:color w:val="FF0000"/>
        </w:rPr>
        <w:t>*** Unchanged text is omitted ***</w:t>
      </w:r>
    </w:p>
    <w:p w14:paraId="5A189D03" w14:textId="7EE26C32" w:rsidR="00DF280E" w:rsidRPr="00426B0C" w:rsidRDefault="00DF280E" w:rsidP="00DF280E">
      <w:pPr>
        <w:spacing w:after="180"/>
        <w:rPr>
          <w:rFonts w:ascii="Times New Roman" w:hAnsi="Times New Roman" w:cs="Times New Roman"/>
          <w:sz w:val="20"/>
          <w:szCs w:val="20"/>
          <w:lang w:eastAsia="x-none"/>
        </w:rPr>
      </w:pPr>
      <w:r w:rsidRPr="00426B0C">
        <w:rPr>
          <w:rFonts w:ascii="Times New Roman" w:hAnsi="Times New Roman" w:cs="Times New Roman"/>
          <w:sz w:val="20"/>
          <w:szCs w:val="20"/>
          <w:lang w:eastAsia="x-none"/>
        </w:rPr>
        <w:t xml:space="preserve">A UE does not expect to detect a DCI format switching a DL BWP within </w:t>
      </w:r>
      <w:r w:rsidR="00263D63">
        <w:rPr>
          <w:noProof/>
          <w:position w:val="-10"/>
        </w:rPr>
        <w:drawing>
          <wp:inline distT="0" distB="0" distL="0" distR="0" wp14:anchorId="55DCB339" wp14:editId="21A02947">
            <wp:extent cx="184150" cy="184150"/>
            <wp:effectExtent l="0" t="0" r="635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426B0C">
        <w:rPr>
          <w:rFonts w:ascii="Times New Roman" w:hAnsi="Times New Roman" w:cs="Times New Roman"/>
          <w:sz w:val="20"/>
          <w:szCs w:val="20"/>
        </w:rPr>
        <w:t> symbols prior to a first symbol of a PUCCH transmission where the UE multiplexes HARQ-ACK information</w:t>
      </w:r>
      <w:r w:rsidRPr="00426B0C">
        <w:rPr>
          <w:rFonts w:ascii="Times New Roman" w:hAnsi="Times New Roman" w:cs="Times New Roman"/>
          <w:sz w:val="20"/>
          <w:szCs w:val="20"/>
          <w:lang w:eastAsia="x-none"/>
        </w:rPr>
        <w:t xml:space="preserve">, </w:t>
      </w:r>
      <w:r w:rsidRPr="00426B0C">
        <w:rPr>
          <w:rFonts w:ascii="Times New Roman" w:hAnsi="Times New Roman" w:cs="Times New Roman"/>
          <w:sz w:val="20"/>
          <w:szCs w:val="20"/>
        </w:rPr>
        <w:t xml:space="preserve">where </w:t>
      </w:r>
      <w:r w:rsidR="00263D63">
        <w:rPr>
          <w:noProof/>
          <w:position w:val="-10"/>
        </w:rPr>
        <w:drawing>
          <wp:inline distT="0" distB="0" distL="0" distR="0" wp14:anchorId="4C95E934" wp14:editId="0580781B">
            <wp:extent cx="184150" cy="184150"/>
            <wp:effectExtent l="0" t="0" r="635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426B0C">
        <w:rPr>
          <w:rFonts w:ascii="Times New Roman" w:hAnsi="Times New Roman" w:cs="Times New Roman"/>
          <w:sz w:val="20"/>
          <w:szCs w:val="20"/>
        </w:rPr>
        <w:t xml:space="preserve"> is defined in Clause 9.2.3. </w:t>
      </w:r>
    </w:p>
    <w:p w14:paraId="7D4C60DD" w14:textId="77777777" w:rsidR="00DF280E" w:rsidRPr="00426B0C" w:rsidRDefault="00DF280E" w:rsidP="00DF280E">
      <w:pPr>
        <w:autoSpaceDE w:val="0"/>
        <w:autoSpaceDN w:val="0"/>
        <w:snapToGrid w:val="0"/>
        <w:spacing w:after="120"/>
        <w:rPr>
          <w:rFonts w:ascii="Times New Roman" w:hAnsi="Times New Roman" w:cs="Times New Roman"/>
          <w:color w:val="FF0000"/>
          <w:sz w:val="20"/>
          <w:szCs w:val="20"/>
          <w:lang w:eastAsia="sv-SE"/>
        </w:rPr>
      </w:pPr>
      <w:r w:rsidRPr="00426B0C">
        <w:rPr>
          <w:rFonts w:ascii="Times New Roman" w:hAnsi="Times New Roman" w:cs="Times New Roman"/>
          <w:strike/>
          <w:color w:val="FF0000"/>
          <w:sz w:val="20"/>
          <w:szCs w:val="20"/>
        </w:rPr>
        <w:t xml:space="preserve">If a UE is provided </w:t>
      </w:r>
      <w:r w:rsidRPr="00426B0C">
        <w:rPr>
          <w:rFonts w:ascii="Times New Roman" w:hAnsi="Times New Roman" w:cs="Times New Roman"/>
          <w:i/>
          <w:iCs/>
          <w:strike/>
          <w:color w:val="FF0000"/>
          <w:sz w:val="20"/>
          <w:szCs w:val="20"/>
        </w:rPr>
        <w:t>dl-DataToUL-ACK</w:t>
      </w:r>
      <w:r w:rsidRPr="00426B0C">
        <w:rPr>
          <w:rFonts w:ascii="Times New Roman" w:hAnsi="Times New Roman" w:cs="Times New Roman"/>
          <w:strike/>
          <w:color w:val="FF0000"/>
          <w:sz w:val="20"/>
          <w:szCs w:val="20"/>
        </w:rPr>
        <w:t>, the</w:t>
      </w:r>
      <w:r w:rsidRPr="00426B0C">
        <w:rPr>
          <w:rFonts w:ascii="Times New Roman" w:hAnsi="Times New Roman" w:cs="Times New Roman"/>
          <w:color w:val="FF0000"/>
          <w:sz w:val="20"/>
          <w:szCs w:val="20"/>
        </w:rPr>
        <w:t>A</w:t>
      </w:r>
      <w:r w:rsidRPr="00426B0C">
        <w:rPr>
          <w:rFonts w:ascii="Times New Roman" w:hAnsi="Times New Roman" w:cs="Times New Roman"/>
          <w:sz w:val="20"/>
          <w:szCs w:val="20"/>
        </w:rPr>
        <w:t xml:space="preserve"> UE does not expect to be indicated by DCI format 1_0 a slot timing value for transmission of HARQ-ACK information that does not belong to the intersection of the set of slot timing values {1, 2, 3, 4, 5, 6, 7, 8} and a </w:t>
      </w:r>
      <w:r w:rsidRPr="00426B0C">
        <w:rPr>
          <w:rFonts w:ascii="Times New Roman" w:hAnsi="Times New Roman" w:cs="Times New Roman"/>
          <w:color w:val="FF0000"/>
          <w:sz w:val="20"/>
          <w:szCs w:val="20"/>
        </w:rPr>
        <w:t xml:space="preserve">first, second or union of first and second </w:t>
      </w:r>
      <w:r w:rsidRPr="00426B0C">
        <w:rPr>
          <w:rFonts w:ascii="Times New Roman" w:hAnsi="Times New Roman" w:cs="Times New Roman"/>
          <w:sz w:val="20"/>
          <w:szCs w:val="20"/>
        </w:rPr>
        <w:t xml:space="preserve">set of slot timing values, </w:t>
      </w:r>
      <w:r w:rsidRPr="00426B0C">
        <w:rPr>
          <w:rFonts w:ascii="Times New Roman" w:hAnsi="Times New Roman" w:cs="Times New Roman"/>
          <w:color w:val="FF0000"/>
          <w:sz w:val="20"/>
          <w:szCs w:val="20"/>
        </w:rPr>
        <w:t>where first set is</w:t>
      </w:r>
      <w:r w:rsidRPr="00426B0C">
        <w:rPr>
          <w:rFonts w:ascii="Times New Roman" w:hAnsi="Times New Roman" w:cs="Times New Roman"/>
          <w:sz w:val="20"/>
          <w:szCs w:val="20"/>
        </w:rPr>
        <w:t xml:space="preserve"> provided by </w:t>
      </w:r>
      <w:r w:rsidRPr="00426B0C">
        <w:rPr>
          <w:rFonts w:ascii="Times New Roman" w:hAnsi="Times New Roman" w:cs="Times New Roman"/>
          <w:i/>
          <w:iCs/>
          <w:sz w:val="20"/>
          <w:szCs w:val="20"/>
        </w:rPr>
        <w:t>dl-DataToUL-ACK</w:t>
      </w:r>
      <w:r w:rsidRPr="00426B0C">
        <w:rPr>
          <w:rFonts w:ascii="Times New Roman" w:hAnsi="Times New Roman" w:cs="Times New Roman"/>
          <w:sz w:val="20"/>
          <w:szCs w:val="20"/>
        </w:rPr>
        <w:t xml:space="preserve"> for the active DL BWP of a corresponding serving cell</w:t>
      </w:r>
      <w:r w:rsidRPr="00426B0C">
        <w:rPr>
          <w:rFonts w:ascii="Times New Roman" w:hAnsi="Times New Roman" w:cs="Times New Roman"/>
          <w:strike/>
          <w:color w:val="FF0000"/>
          <w:sz w:val="20"/>
          <w:szCs w:val="20"/>
        </w:rPr>
        <w:t>.</w:t>
      </w:r>
      <w:r w:rsidRPr="00426B0C">
        <w:rPr>
          <w:rFonts w:ascii="Times New Roman" w:hAnsi="Times New Roman" w:cs="Times New Roman"/>
          <w:color w:val="FF0000"/>
          <w:sz w:val="20"/>
          <w:szCs w:val="20"/>
        </w:rPr>
        <w:t xml:space="preserve"> if the UE is provided </w:t>
      </w:r>
      <w:r w:rsidRPr="00426B0C">
        <w:rPr>
          <w:rFonts w:ascii="Times New Roman" w:hAnsi="Times New Roman" w:cs="Times New Roman"/>
          <w:i/>
          <w:iCs/>
          <w:color w:val="FF0000"/>
          <w:sz w:val="20"/>
          <w:szCs w:val="20"/>
        </w:rPr>
        <w:t>dl-DataToUL-ACK</w:t>
      </w:r>
      <w:r w:rsidRPr="00426B0C">
        <w:rPr>
          <w:rFonts w:ascii="Times New Roman" w:hAnsi="Times New Roman" w:cs="Times New Roman"/>
          <w:color w:val="FF0000"/>
          <w:sz w:val="20"/>
          <w:szCs w:val="20"/>
        </w:rPr>
        <w:t xml:space="preserve"> and second set of slot timing values provided by </w:t>
      </w:r>
      <w:r w:rsidRPr="00426B0C">
        <w:rPr>
          <w:rFonts w:ascii="Times New Roman" w:hAnsi="Times New Roman" w:cs="Times New Roman"/>
          <w:i/>
          <w:iCs/>
          <w:color w:val="FF0000"/>
          <w:sz w:val="20"/>
          <w:szCs w:val="20"/>
        </w:rPr>
        <w:t>dl-DataToUL-ACK-ForDCI-Format1_2-r16</w:t>
      </w:r>
      <w:r w:rsidRPr="00426B0C">
        <w:rPr>
          <w:rFonts w:ascii="Times New Roman" w:hAnsi="Times New Roman" w:cs="Times New Roman"/>
          <w:color w:val="FF0000"/>
          <w:sz w:val="20"/>
          <w:szCs w:val="20"/>
        </w:rPr>
        <w:t xml:space="preserve"> for the active DL BWP of a corresponding serving cell if the UE is provided </w:t>
      </w:r>
      <w:r w:rsidRPr="00426B0C">
        <w:rPr>
          <w:rFonts w:ascii="Times New Roman" w:hAnsi="Times New Roman" w:cs="Times New Roman"/>
          <w:i/>
          <w:iCs/>
          <w:color w:val="FF0000"/>
          <w:sz w:val="20"/>
          <w:szCs w:val="20"/>
        </w:rPr>
        <w:t>dl-DataToUL-ACK-ForDCI-Format1_2-r16</w:t>
      </w:r>
      <w:r w:rsidRPr="00426B0C">
        <w:rPr>
          <w:rFonts w:ascii="Times New Roman" w:hAnsi="Times New Roman" w:cs="Times New Roman"/>
          <w:color w:val="FF0000"/>
          <w:sz w:val="20"/>
          <w:szCs w:val="20"/>
        </w:rPr>
        <w:t>.</w:t>
      </w:r>
    </w:p>
    <w:p w14:paraId="762D0A40" w14:textId="77777777" w:rsidR="00DF280E" w:rsidRPr="00426B0C" w:rsidRDefault="00DF280E" w:rsidP="00DF280E">
      <w:pPr>
        <w:spacing w:after="180"/>
        <w:rPr>
          <w:rFonts w:ascii="Times New Roman" w:hAnsi="Times New Roman" w:cs="Times New Roman"/>
          <w:sz w:val="20"/>
          <w:szCs w:val="20"/>
        </w:rPr>
      </w:pPr>
      <w:r w:rsidRPr="00426B0C">
        <w:rPr>
          <w:rFonts w:ascii="Times New Roman" w:hAnsi="Times New Roman" w:cs="Times New Roman"/>
          <w:sz w:val="20"/>
          <w:szCs w:val="20"/>
        </w:rPr>
        <w:t xml:space="preserve">If an occasion for a candidate PDSCH reception can be in response to a PDCCH with DCI format 1_1 </w:t>
      </w:r>
      <w:r w:rsidRPr="00426B0C">
        <w:rPr>
          <w:rFonts w:ascii="Times New Roman" w:hAnsi="Times New Roman" w:cs="Times New Roman"/>
          <w:color w:val="FF0000"/>
          <w:sz w:val="20"/>
          <w:szCs w:val="20"/>
        </w:rPr>
        <w:t xml:space="preserve">or DCI format 1_2 </w:t>
      </w:r>
      <w:r w:rsidRPr="00426B0C">
        <w:rPr>
          <w:rFonts w:ascii="Times New Roman" w:hAnsi="Times New Roman" w:cs="Times New Roman"/>
          <w:sz w:val="20"/>
          <w:szCs w:val="20"/>
        </w:rPr>
        <w:t xml:space="preserve">and if </w:t>
      </w:r>
      <w:r w:rsidRPr="00426B0C">
        <w:rPr>
          <w:rFonts w:ascii="Times New Roman" w:hAnsi="Times New Roman" w:cs="Times New Roman"/>
          <w:i/>
          <w:iCs/>
          <w:sz w:val="20"/>
          <w:szCs w:val="20"/>
        </w:rPr>
        <w:t>maxNrofCodeWordsScheduledByDCI</w:t>
      </w:r>
      <w:r w:rsidRPr="00426B0C">
        <w:rPr>
          <w:rFonts w:ascii="Times New Roman" w:hAnsi="Times New Roman" w:cs="Times New Roman"/>
          <w:sz w:val="20"/>
          <w:szCs w:val="20"/>
        </w:rPr>
        <w:t xml:space="preserve"> indicates reception of two transport blocks, when the UE receives a PDSCH with one transport block, the HARQ-ACK information is associated with the first transport block and the UE generates a NACK for the second transport block if </w:t>
      </w:r>
      <w:r w:rsidRPr="00426B0C">
        <w:rPr>
          <w:rFonts w:ascii="Times New Roman" w:hAnsi="Times New Roman" w:cs="Times New Roman"/>
          <w:i/>
          <w:iCs/>
          <w:sz w:val="20"/>
          <w:szCs w:val="20"/>
        </w:rPr>
        <w:t>harq-ACK-SpatialBundlingPUCCH</w:t>
      </w:r>
      <w:r w:rsidRPr="00426B0C">
        <w:rPr>
          <w:rFonts w:ascii="Times New Roman" w:hAnsi="Times New Roman" w:cs="Times New Roman"/>
          <w:sz w:val="20"/>
          <w:szCs w:val="20"/>
        </w:rPr>
        <w:t xml:space="preserve"> is not provided and generates HARQ-ACK information with value of ACK for the second transport block if </w:t>
      </w:r>
      <w:r w:rsidRPr="00426B0C">
        <w:rPr>
          <w:rFonts w:ascii="Times New Roman" w:hAnsi="Times New Roman" w:cs="Times New Roman"/>
          <w:i/>
          <w:iCs/>
          <w:sz w:val="20"/>
          <w:szCs w:val="20"/>
        </w:rPr>
        <w:t>harq-ACK-SpatialBundlingPUCCH</w:t>
      </w:r>
      <w:r w:rsidRPr="00426B0C">
        <w:rPr>
          <w:rFonts w:ascii="Times New Roman" w:hAnsi="Times New Roman" w:cs="Times New Roman"/>
          <w:sz w:val="20"/>
          <w:szCs w:val="20"/>
        </w:rPr>
        <w:t xml:space="preserve"> is provided. </w:t>
      </w:r>
    </w:p>
    <w:p w14:paraId="38EF1EC7" w14:textId="6E849CA7" w:rsidR="00DF280E" w:rsidRPr="00426B0C" w:rsidRDefault="00DF280E" w:rsidP="00DF280E">
      <w:pPr>
        <w:spacing w:after="180"/>
        <w:rPr>
          <w:rFonts w:ascii="Times New Roman" w:hAnsi="Times New Roman" w:cs="Times New Roman"/>
          <w:sz w:val="20"/>
          <w:szCs w:val="20"/>
        </w:rPr>
      </w:pPr>
      <w:r w:rsidRPr="00426B0C">
        <w:rPr>
          <w:rFonts w:ascii="Times New Roman" w:hAnsi="Times New Roman" w:cs="Times New Roman"/>
          <w:sz w:val="20"/>
          <w:szCs w:val="20"/>
        </w:rPr>
        <w:t>A UE determines</w:t>
      </w:r>
      <w:r w:rsidR="00263D63">
        <w:rPr>
          <w:rFonts w:ascii="Times New Roman" w:hAnsi="Times New Roman" w:cs="Times New Roman"/>
          <w:sz w:val="20"/>
          <w:szCs w:val="20"/>
        </w:rPr>
        <w:t xml:space="preserve"> </w:t>
      </w:r>
      <w:r w:rsidR="00263D63">
        <w:rPr>
          <w:noProof/>
          <w:position w:val="-14"/>
        </w:rPr>
        <w:drawing>
          <wp:inline distT="0" distB="0" distL="0" distR="0" wp14:anchorId="27C51148" wp14:editId="4E0A5664">
            <wp:extent cx="1193800" cy="2794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93800" cy="279400"/>
                    </a:xfrm>
                    <a:prstGeom prst="rect">
                      <a:avLst/>
                    </a:prstGeom>
                    <a:noFill/>
                    <a:ln>
                      <a:noFill/>
                    </a:ln>
                  </pic:spPr>
                </pic:pic>
              </a:graphicData>
            </a:graphic>
          </wp:inline>
        </w:drawing>
      </w:r>
      <w:r w:rsidRPr="00426B0C">
        <w:rPr>
          <w:rFonts w:ascii="Times New Roman" w:hAnsi="Times New Roman" w:cs="Times New Roman"/>
          <w:sz w:val="20"/>
          <w:szCs w:val="20"/>
        </w:rPr>
        <w:t xml:space="preserve">  HARQ-ACK information bits, for a total number of</w:t>
      </w:r>
      <w:r w:rsidR="00263D63">
        <w:rPr>
          <w:rFonts w:ascii="Times New Roman" w:hAnsi="Times New Roman" w:cs="Times New Roman"/>
          <w:sz w:val="20"/>
          <w:szCs w:val="20"/>
        </w:rPr>
        <w:t xml:space="preserve"> </w:t>
      </w:r>
      <w:r w:rsidR="00263D63">
        <w:rPr>
          <w:noProof/>
          <w:position w:val="-10"/>
        </w:rPr>
        <w:drawing>
          <wp:inline distT="0" distB="0" distL="0" distR="0" wp14:anchorId="7F211A7A" wp14:editId="169C5D18">
            <wp:extent cx="279400" cy="184150"/>
            <wp:effectExtent l="0" t="0" r="635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426B0C">
        <w:rPr>
          <w:rFonts w:ascii="Times New Roman" w:hAnsi="Times New Roman" w:cs="Times New Roman"/>
          <w:sz w:val="20"/>
          <w:szCs w:val="20"/>
        </w:rPr>
        <w:t> HARQ-ACK information bits, of a HARQ-ACK codebook for transmission in a PUCCH according to the following pseudo-code. In the following pseudo-code, if the UE does not receive a transport block or a CBG, due to the UE not detecting a corresponding DCI format 1_0</w:t>
      </w:r>
      <w:r w:rsidRPr="00426B0C">
        <w:rPr>
          <w:rFonts w:ascii="Times New Roman" w:hAnsi="Times New Roman" w:cs="Times New Roman"/>
          <w:color w:val="FF0000"/>
          <w:sz w:val="20"/>
          <w:szCs w:val="20"/>
        </w:rPr>
        <w:t xml:space="preserve">, </w:t>
      </w:r>
      <w:r w:rsidRPr="00426B0C">
        <w:rPr>
          <w:rFonts w:ascii="Times New Roman" w:hAnsi="Times New Roman" w:cs="Times New Roman"/>
          <w:strike/>
          <w:color w:val="FF0000"/>
          <w:sz w:val="20"/>
          <w:szCs w:val="20"/>
        </w:rPr>
        <w:t>or</w:t>
      </w:r>
      <w:r w:rsidRPr="00426B0C">
        <w:rPr>
          <w:rFonts w:ascii="Times New Roman" w:hAnsi="Times New Roman" w:cs="Times New Roman"/>
          <w:sz w:val="20"/>
          <w:szCs w:val="20"/>
        </w:rPr>
        <w:t xml:space="preserve"> DCI format 1_1 </w:t>
      </w:r>
      <w:r w:rsidRPr="00426B0C">
        <w:rPr>
          <w:rFonts w:ascii="Times New Roman" w:hAnsi="Times New Roman" w:cs="Times New Roman"/>
          <w:color w:val="FF0000"/>
          <w:sz w:val="20"/>
          <w:szCs w:val="20"/>
        </w:rPr>
        <w:t>or DCI format 1_2</w:t>
      </w:r>
      <w:r w:rsidRPr="00426B0C">
        <w:rPr>
          <w:rFonts w:ascii="Times New Roman" w:hAnsi="Times New Roman" w:cs="Times New Roman"/>
          <w:sz w:val="20"/>
          <w:szCs w:val="20"/>
        </w:rPr>
        <w:t xml:space="preserve">, the UE generates a NACK value for the transport block or the CBG. The cardinality of the set </w:t>
      </w:r>
      <w:r w:rsidR="00263D63">
        <w:rPr>
          <w:rFonts w:cs="Arial"/>
          <w:noProof/>
          <w:position w:val="-12"/>
        </w:rPr>
        <w:drawing>
          <wp:inline distT="0" distB="0" distL="0" distR="0" wp14:anchorId="6A264EAB" wp14:editId="3C15F3DB">
            <wp:extent cx="279400" cy="203200"/>
            <wp:effectExtent l="0" t="0" r="6350" b="635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r>
      <w:r w:rsidRPr="00426B0C">
        <w:rPr>
          <w:rFonts w:ascii="Times New Roman" w:hAnsi="Times New Roman" w:cs="Times New Roman"/>
          <w:sz w:val="20"/>
          <w:szCs w:val="20"/>
        </w:rPr>
        <w:t xml:space="preserve"> defines a total number </w:t>
      </w:r>
      <w:r w:rsidR="00263D63">
        <w:rPr>
          <w:noProof/>
          <w:position w:val="-10"/>
        </w:rPr>
        <w:drawing>
          <wp:inline distT="0" distB="0" distL="0" distR="0" wp14:anchorId="34DB2991" wp14:editId="2BB30E3F">
            <wp:extent cx="184150" cy="184150"/>
            <wp:effectExtent l="0" t="0" r="6350" b="635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426B0C">
        <w:rPr>
          <w:rFonts w:ascii="Times New Roman" w:hAnsi="Times New Roman" w:cs="Times New Roman"/>
          <w:sz w:val="20"/>
          <w:szCs w:val="20"/>
        </w:rPr>
        <w:t xml:space="preserve"> of occasions for PDSCH reception or SPS PDSCH release for serving cell </w:t>
      </w:r>
      <w:r w:rsidR="009068AA">
        <w:rPr>
          <w:noProof/>
          <w:position w:val="-6"/>
        </w:rPr>
        <w:drawing>
          <wp:inline distT="0" distB="0" distL="0" distR="0" wp14:anchorId="707AAC0D" wp14:editId="2D275274">
            <wp:extent cx="92710" cy="122555"/>
            <wp:effectExtent l="0" t="0" r="254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2710" cy="122555"/>
                    </a:xfrm>
                    <a:prstGeom prst="rect">
                      <a:avLst/>
                    </a:prstGeom>
                    <a:noFill/>
                    <a:ln>
                      <a:noFill/>
                    </a:ln>
                  </pic:spPr>
                </pic:pic>
              </a:graphicData>
            </a:graphic>
          </wp:inline>
        </w:drawing>
      </w:r>
      <w:bookmarkStart w:id="33" w:name="_GoBack"/>
      <w:bookmarkEnd w:id="33"/>
      <w:r w:rsidRPr="00426B0C">
        <w:rPr>
          <w:rFonts w:ascii="Times New Roman" w:hAnsi="Times New Roman" w:cs="Times New Roman"/>
          <w:sz w:val="20"/>
          <w:szCs w:val="20"/>
        </w:rPr>
        <w:t> corresponding to the HARQ-ACK information bits.</w:t>
      </w:r>
    </w:p>
    <w:p w14:paraId="487C96ED" w14:textId="77777777" w:rsidR="00DF280E" w:rsidRDefault="00DF280E" w:rsidP="00DF280E">
      <w:pPr>
        <w:autoSpaceDE w:val="0"/>
        <w:autoSpaceDN w:val="0"/>
        <w:snapToGrid w:val="0"/>
        <w:spacing w:after="120"/>
        <w:rPr>
          <w:color w:val="FF0000"/>
          <w:sz w:val="24"/>
          <w:lang w:eastAsia="sv-SE"/>
        </w:rPr>
      </w:pPr>
      <w:r>
        <w:rPr>
          <w:color w:val="FF0000"/>
        </w:rPr>
        <w:t>*** Unchanged text is omitted ***</w:t>
      </w:r>
    </w:p>
    <w:p w14:paraId="6EB6EBBE" w14:textId="77777777" w:rsidR="00DF280E" w:rsidRDefault="00DF280E" w:rsidP="00DF280E">
      <w:pPr>
        <w:spacing w:after="180"/>
        <w:rPr>
          <w:szCs w:val="20"/>
        </w:rPr>
      </w:pPr>
    </w:p>
    <w:p w14:paraId="7A7EDC91" w14:textId="302EA4E2" w:rsidR="00DF280E" w:rsidRPr="00426B0C" w:rsidRDefault="00DF280E" w:rsidP="00DF280E">
      <w:pPr>
        <w:spacing w:after="180"/>
        <w:rPr>
          <w:rFonts w:ascii="Times New Roman" w:hAnsi="Times New Roman" w:cs="Times New Roman"/>
          <w:sz w:val="20"/>
          <w:szCs w:val="20"/>
        </w:rPr>
      </w:pPr>
      <w:r w:rsidRPr="00426B0C">
        <w:rPr>
          <w:rFonts w:ascii="Times New Roman" w:hAnsi="Times New Roman" w:cs="Times New Roman"/>
          <w:sz w:val="20"/>
          <w:szCs w:val="20"/>
        </w:rPr>
        <w:lastRenderedPageBreak/>
        <w:t xml:space="preserve">If </w:t>
      </w:r>
      <w:r w:rsidR="006C2FCA">
        <w:rPr>
          <w:noProof/>
          <w:position w:val="-10"/>
        </w:rPr>
        <w:drawing>
          <wp:inline distT="0" distB="0" distL="0" distR="0" wp14:anchorId="42199949" wp14:editId="488104A3">
            <wp:extent cx="1188085" cy="200660"/>
            <wp:effectExtent l="0" t="0" r="0" b="889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88085" cy="200660"/>
                    </a:xfrm>
                    <a:prstGeom prst="rect">
                      <a:avLst/>
                    </a:prstGeom>
                    <a:noFill/>
                    <a:ln>
                      <a:noFill/>
                    </a:ln>
                  </pic:spPr>
                </pic:pic>
              </a:graphicData>
            </a:graphic>
          </wp:inline>
        </w:drawing>
      </w:r>
      <w:r w:rsidRPr="00426B0C">
        <w:rPr>
          <w:rFonts w:ascii="Times New Roman" w:hAnsi="Times New Roman" w:cs="Times New Roman"/>
          <w:sz w:val="20"/>
          <w:szCs w:val="20"/>
        </w:rPr>
        <w:t xml:space="preserve">, the UE determines a number of HARQ-ACK information bits </w:t>
      </w:r>
      <w:r w:rsidR="006C2FCA">
        <w:rPr>
          <w:rFonts w:eastAsia="SimSun"/>
          <w:noProof/>
          <w:position w:val="-12"/>
        </w:rPr>
        <w:drawing>
          <wp:inline distT="0" distB="0" distL="0" distR="0" wp14:anchorId="4808C3CC" wp14:editId="167AD658">
            <wp:extent cx="552450" cy="200660"/>
            <wp:effectExtent l="0" t="0" r="0" b="889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2450" cy="200660"/>
                    </a:xfrm>
                    <a:prstGeom prst="rect">
                      <a:avLst/>
                    </a:prstGeom>
                    <a:noFill/>
                    <a:ln>
                      <a:noFill/>
                    </a:ln>
                  </pic:spPr>
                </pic:pic>
              </a:graphicData>
            </a:graphic>
          </wp:inline>
        </w:drawing>
      </w:r>
      <w:r w:rsidRPr="00426B0C">
        <w:rPr>
          <w:rFonts w:ascii="Times New Roman" w:hAnsi="Times New Roman" w:cs="Times New Roman"/>
          <w:sz w:val="20"/>
          <w:szCs w:val="20"/>
        </w:rPr>
        <w:t xml:space="preserve"> for obtaining a transmission power for a PUCCH, as described in Clause 7.2.1, as </w:t>
      </w:r>
      <w:r w:rsidR="006C2FCA">
        <w:rPr>
          <w:noProof/>
          <w:position w:val="-24"/>
          <w:sz w:val="24"/>
        </w:rPr>
        <w:drawing>
          <wp:inline distT="0" distB="0" distL="0" distR="0" wp14:anchorId="258498D9" wp14:editId="71143B2A">
            <wp:extent cx="2650490" cy="416560"/>
            <wp:effectExtent l="0" t="0" r="0" b="254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50490" cy="416560"/>
                    </a:xfrm>
                    <a:prstGeom prst="rect">
                      <a:avLst/>
                    </a:prstGeom>
                    <a:noFill/>
                    <a:ln>
                      <a:noFill/>
                    </a:ln>
                  </pic:spPr>
                </pic:pic>
              </a:graphicData>
            </a:graphic>
          </wp:inline>
        </w:drawing>
      </w:r>
      <w:r w:rsidRPr="00426B0C">
        <w:rPr>
          <w:rFonts w:ascii="Times New Roman" w:hAnsi="Times New Roman" w:cs="Times New Roman"/>
          <w:sz w:val="20"/>
          <w:szCs w:val="20"/>
        </w:rPr>
        <w:t xml:space="preserve"> where </w:t>
      </w:r>
    </w:p>
    <w:p w14:paraId="6FE0B350" w14:textId="5787423B" w:rsidR="00DF280E" w:rsidRPr="00426B0C" w:rsidRDefault="00DF280E" w:rsidP="00DF280E">
      <w:pPr>
        <w:spacing w:after="180"/>
        <w:ind w:left="568" w:hanging="284"/>
        <w:rPr>
          <w:rFonts w:ascii="Times New Roman" w:hAnsi="Times New Roman" w:cs="Times New Roman"/>
          <w:sz w:val="20"/>
          <w:szCs w:val="20"/>
          <w:lang w:val="x-none"/>
        </w:rPr>
      </w:pPr>
      <w:r w:rsidRPr="00426B0C">
        <w:rPr>
          <w:rFonts w:ascii="Times New Roman" w:hAnsi="Times New Roman" w:cs="Times New Roman"/>
          <w:sz w:val="20"/>
          <w:szCs w:val="20"/>
          <w:lang w:val="x-none"/>
        </w:rPr>
        <w:t xml:space="preserve">-    </w:t>
      </w:r>
      <w:r w:rsidR="006C2FCA">
        <w:rPr>
          <w:rFonts w:eastAsia="SimSun" w:cs="Arial"/>
          <w:noProof/>
          <w:position w:val="-12"/>
        </w:rPr>
        <w:drawing>
          <wp:inline distT="0" distB="0" distL="0" distR="0" wp14:anchorId="31809A1A" wp14:editId="5041DF92">
            <wp:extent cx="459740" cy="259080"/>
            <wp:effectExtent l="0" t="0" r="0" b="762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9740" cy="259080"/>
                    </a:xfrm>
                    <a:prstGeom prst="rect">
                      <a:avLst/>
                    </a:prstGeom>
                    <a:noFill/>
                    <a:ln>
                      <a:noFill/>
                    </a:ln>
                  </pic:spPr>
                </pic:pic>
              </a:graphicData>
            </a:graphic>
          </wp:inline>
        </w:drawing>
      </w:r>
      <w:r w:rsidRPr="00426B0C">
        <w:rPr>
          <w:rFonts w:ascii="Times New Roman" w:hAnsi="Times New Roman" w:cs="Times New Roman"/>
          <w:sz w:val="20"/>
          <w:szCs w:val="20"/>
        </w:rPr>
        <w:t xml:space="preserve">is </w:t>
      </w:r>
      <w:r w:rsidRPr="00426B0C">
        <w:rPr>
          <w:rFonts w:ascii="Times New Roman" w:hAnsi="Times New Roman" w:cs="Times New Roman"/>
          <w:sz w:val="20"/>
          <w:szCs w:val="20"/>
          <w:lang w:val="x-none"/>
        </w:rPr>
        <w:t xml:space="preserve">the number of transport blocks </w:t>
      </w:r>
      <w:r w:rsidRPr="00426B0C">
        <w:rPr>
          <w:rFonts w:ascii="Times New Roman" w:hAnsi="Times New Roman" w:cs="Times New Roman"/>
          <w:sz w:val="20"/>
          <w:szCs w:val="20"/>
        </w:rPr>
        <w:t xml:space="preserve">the UE </w:t>
      </w:r>
      <w:r w:rsidRPr="00426B0C">
        <w:rPr>
          <w:rFonts w:ascii="Times New Roman" w:hAnsi="Times New Roman" w:cs="Times New Roman"/>
          <w:sz w:val="20"/>
          <w:szCs w:val="20"/>
          <w:lang w:val="x-none"/>
        </w:rPr>
        <w:t xml:space="preserve">receives </w:t>
      </w:r>
      <w:r w:rsidRPr="00426B0C">
        <w:rPr>
          <w:rFonts w:ascii="Times New Roman" w:hAnsi="Times New Roman" w:cs="Times New Roman"/>
          <w:sz w:val="20"/>
          <w:szCs w:val="20"/>
        </w:rPr>
        <w:t>in PDSCH reception</w:t>
      </w:r>
      <w:r w:rsidRPr="00426B0C">
        <w:rPr>
          <w:rFonts w:ascii="Times New Roman" w:hAnsi="Times New Roman" w:cs="Times New Roman"/>
          <w:sz w:val="20"/>
          <w:szCs w:val="20"/>
          <w:lang w:val="x-none"/>
        </w:rPr>
        <w:t xml:space="preserve"> occasion </w:t>
      </w:r>
      <w:r w:rsidR="006C2FCA">
        <w:rPr>
          <w:noProof/>
          <w:position w:val="-6"/>
        </w:rPr>
        <w:drawing>
          <wp:inline distT="0" distB="0" distL="0" distR="0" wp14:anchorId="566719F6" wp14:editId="722F5E58">
            <wp:extent cx="122555" cy="12255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426B0C">
        <w:rPr>
          <w:rFonts w:ascii="Times New Roman" w:hAnsi="Times New Roman" w:cs="Times New Roman"/>
          <w:sz w:val="20"/>
          <w:szCs w:val="20"/>
          <w:lang w:val="x-none"/>
        </w:rPr>
        <w:t> </w:t>
      </w:r>
      <w:r w:rsidRPr="00426B0C">
        <w:rPr>
          <w:rFonts w:ascii="Times New Roman" w:hAnsi="Times New Roman" w:cs="Times New Roman"/>
          <w:sz w:val="20"/>
          <w:szCs w:val="20"/>
        </w:rPr>
        <w:t xml:space="preserve">for serving cell </w:t>
      </w:r>
      <w:r w:rsidR="006C2FCA">
        <w:rPr>
          <w:noProof/>
          <w:position w:val="-6"/>
        </w:rPr>
        <w:drawing>
          <wp:inline distT="0" distB="0" distL="0" distR="0" wp14:anchorId="223BF857" wp14:editId="33AEBA09">
            <wp:extent cx="92710" cy="122555"/>
            <wp:effectExtent l="0" t="0" r="254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2710" cy="122555"/>
                    </a:xfrm>
                    <a:prstGeom prst="rect">
                      <a:avLst/>
                    </a:prstGeom>
                    <a:noFill/>
                    <a:ln>
                      <a:noFill/>
                    </a:ln>
                  </pic:spPr>
                </pic:pic>
              </a:graphicData>
            </a:graphic>
          </wp:inline>
        </w:drawing>
      </w:r>
      <w:r w:rsidRPr="00426B0C">
        <w:rPr>
          <w:rFonts w:ascii="Times New Roman" w:hAnsi="Times New Roman" w:cs="Times New Roman"/>
          <w:sz w:val="20"/>
          <w:szCs w:val="20"/>
        </w:rPr>
        <w:t xml:space="preserve"> if </w:t>
      </w:r>
      <w:r w:rsidRPr="00426B0C">
        <w:rPr>
          <w:rFonts w:ascii="Times New Roman" w:hAnsi="Times New Roman" w:cs="Times New Roman"/>
          <w:i/>
          <w:iCs/>
          <w:sz w:val="20"/>
          <w:szCs w:val="20"/>
          <w:lang w:val="x-none"/>
        </w:rPr>
        <w:t>harq-ACK-SpatialBundlingPUCCH</w:t>
      </w:r>
      <w:r w:rsidRPr="00426B0C">
        <w:rPr>
          <w:rFonts w:ascii="Times New Roman" w:hAnsi="Times New Roman" w:cs="Times New Roman"/>
          <w:sz w:val="20"/>
          <w:szCs w:val="20"/>
        </w:rPr>
        <w:t xml:space="preserve"> and </w:t>
      </w:r>
      <w:r w:rsidRPr="00426B0C">
        <w:rPr>
          <w:rFonts w:ascii="Times New Roman" w:hAnsi="Times New Roman" w:cs="Times New Roman"/>
          <w:i/>
          <w:iCs/>
          <w:sz w:val="20"/>
          <w:szCs w:val="20"/>
        </w:rPr>
        <w:t>PDSCH-CodeBlockGroupTransmission</w:t>
      </w:r>
      <w:r w:rsidRPr="00426B0C">
        <w:rPr>
          <w:rFonts w:ascii="Times New Roman" w:hAnsi="Times New Roman" w:cs="Times New Roman"/>
          <w:sz w:val="20"/>
          <w:szCs w:val="20"/>
        </w:rPr>
        <w:t xml:space="preserve"> are not provided, or the number of transport blocks the UE receives in PDSCH reception</w:t>
      </w:r>
      <w:r w:rsidRPr="00426B0C">
        <w:rPr>
          <w:rFonts w:ascii="Times New Roman" w:hAnsi="Times New Roman" w:cs="Times New Roman"/>
          <w:sz w:val="20"/>
          <w:szCs w:val="20"/>
          <w:lang w:val="x-none"/>
        </w:rPr>
        <w:t xml:space="preserve"> occasion </w:t>
      </w:r>
      <w:r w:rsidR="006C2FCA">
        <w:rPr>
          <w:noProof/>
          <w:position w:val="-6"/>
        </w:rPr>
        <w:drawing>
          <wp:inline distT="0" distB="0" distL="0" distR="0" wp14:anchorId="25E234B8" wp14:editId="720D3BED">
            <wp:extent cx="122555" cy="12255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426B0C">
        <w:rPr>
          <w:rFonts w:ascii="Times New Roman" w:hAnsi="Times New Roman" w:cs="Times New Roman"/>
          <w:sz w:val="20"/>
          <w:szCs w:val="20"/>
          <w:lang w:val="x-none"/>
        </w:rPr>
        <w:t> </w:t>
      </w:r>
      <w:r w:rsidRPr="00426B0C">
        <w:rPr>
          <w:rFonts w:ascii="Times New Roman" w:hAnsi="Times New Roman" w:cs="Times New Roman"/>
          <w:sz w:val="20"/>
          <w:szCs w:val="20"/>
        </w:rPr>
        <w:t xml:space="preserve">for serving cell </w:t>
      </w:r>
      <w:r w:rsidR="006C2FCA">
        <w:rPr>
          <w:noProof/>
          <w:position w:val="-6"/>
        </w:rPr>
        <w:drawing>
          <wp:inline distT="0" distB="0" distL="0" distR="0" wp14:anchorId="3A6030D9" wp14:editId="173EB858">
            <wp:extent cx="92710" cy="122555"/>
            <wp:effectExtent l="0" t="0" r="254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2710" cy="122555"/>
                    </a:xfrm>
                    <a:prstGeom prst="rect">
                      <a:avLst/>
                    </a:prstGeom>
                    <a:noFill/>
                    <a:ln>
                      <a:noFill/>
                    </a:ln>
                  </pic:spPr>
                </pic:pic>
              </a:graphicData>
            </a:graphic>
          </wp:inline>
        </w:drawing>
      </w:r>
      <w:r w:rsidRPr="00426B0C">
        <w:rPr>
          <w:rFonts w:ascii="Times New Roman" w:hAnsi="Times New Roman" w:cs="Times New Roman"/>
          <w:sz w:val="20"/>
          <w:szCs w:val="20"/>
        </w:rPr>
        <w:t xml:space="preserve"> if </w:t>
      </w:r>
      <w:r w:rsidRPr="00426B0C">
        <w:rPr>
          <w:rFonts w:ascii="Times New Roman" w:hAnsi="Times New Roman" w:cs="Times New Roman"/>
          <w:i/>
          <w:iCs/>
          <w:sz w:val="20"/>
          <w:szCs w:val="20"/>
        </w:rPr>
        <w:t>PDSCH-CodeBlockGroupTransmission</w:t>
      </w:r>
      <w:r w:rsidRPr="00426B0C">
        <w:rPr>
          <w:rFonts w:ascii="Times New Roman" w:hAnsi="Times New Roman" w:cs="Times New Roman"/>
          <w:sz w:val="20"/>
          <w:szCs w:val="20"/>
        </w:rPr>
        <w:t xml:space="preserve"> is provided and the PDSCH reception is scheduled by a DCI format 1_0 </w:t>
      </w:r>
      <w:r w:rsidRPr="00426B0C">
        <w:rPr>
          <w:rFonts w:ascii="Times New Roman" w:hAnsi="Times New Roman" w:cs="Times New Roman"/>
          <w:color w:val="FF0000"/>
          <w:sz w:val="20"/>
          <w:szCs w:val="20"/>
        </w:rPr>
        <w:t>or DCI format 1_2</w:t>
      </w:r>
      <w:r w:rsidRPr="00426B0C">
        <w:rPr>
          <w:rFonts w:ascii="Times New Roman" w:hAnsi="Times New Roman" w:cs="Times New Roman"/>
          <w:sz w:val="20"/>
          <w:szCs w:val="20"/>
        </w:rPr>
        <w:t xml:space="preserve">, or the number of PDSCH receptions if </w:t>
      </w:r>
      <w:r w:rsidRPr="00426B0C">
        <w:rPr>
          <w:rFonts w:ascii="Times New Roman" w:hAnsi="Times New Roman" w:cs="Times New Roman"/>
          <w:i/>
          <w:iCs/>
          <w:sz w:val="20"/>
          <w:szCs w:val="20"/>
          <w:lang w:val="x-none"/>
        </w:rPr>
        <w:t>harq-ACK-SpatialBundlingPUCCH</w:t>
      </w:r>
      <w:r w:rsidRPr="00426B0C">
        <w:rPr>
          <w:rFonts w:ascii="Times New Roman" w:hAnsi="Times New Roman" w:cs="Times New Roman"/>
          <w:sz w:val="20"/>
          <w:szCs w:val="20"/>
        </w:rPr>
        <w:t xml:space="preserve"> is provided or SPS PDSCH release in </w:t>
      </w:r>
      <w:r w:rsidRPr="00426B0C">
        <w:rPr>
          <w:rFonts w:ascii="Times New Roman" w:hAnsi="Times New Roman" w:cs="Times New Roman"/>
          <w:sz w:val="20"/>
          <w:szCs w:val="20"/>
          <w:lang w:val="x-none"/>
        </w:rPr>
        <w:t xml:space="preserve">PDSCH reception occasion </w:t>
      </w:r>
      <w:r w:rsidR="006C2FCA">
        <w:rPr>
          <w:noProof/>
          <w:position w:val="-6"/>
        </w:rPr>
        <w:drawing>
          <wp:inline distT="0" distB="0" distL="0" distR="0" wp14:anchorId="444230C7" wp14:editId="3A5617C9">
            <wp:extent cx="122555" cy="12255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426B0C">
        <w:rPr>
          <w:rFonts w:ascii="Times New Roman" w:hAnsi="Times New Roman" w:cs="Times New Roman"/>
          <w:sz w:val="20"/>
          <w:szCs w:val="20"/>
          <w:lang w:val="x-none"/>
        </w:rPr>
        <w:t> </w:t>
      </w:r>
      <w:r w:rsidRPr="00426B0C">
        <w:rPr>
          <w:rFonts w:ascii="Times New Roman" w:hAnsi="Times New Roman" w:cs="Times New Roman"/>
          <w:sz w:val="20"/>
          <w:szCs w:val="20"/>
        </w:rPr>
        <w:t xml:space="preserve">for serving cell </w:t>
      </w:r>
      <w:r w:rsidR="006C2FCA">
        <w:rPr>
          <w:noProof/>
          <w:position w:val="-6"/>
        </w:rPr>
        <w:drawing>
          <wp:inline distT="0" distB="0" distL="0" distR="0" wp14:anchorId="2C3B9D34" wp14:editId="060A8BF1">
            <wp:extent cx="92710" cy="122555"/>
            <wp:effectExtent l="0" t="0" r="254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2710" cy="122555"/>
                    </a:xfrm>
                    <a:prstGeom prst="rect">
                      <a:avLst/>
                    </a:prstGeom>
                    <a:noFill/>
                    <a:ln>
                      <a:noFill/>
                    </a:ln>
                  </pic:spPr>
                </pic:pic>
              </a:graphicData>
            </a:graphic>
          </wp:inline>
        </w:drawing>
      </w:r>
      <w:r w:rsidRPr="00426B0C">
        <w:rPr>
          <w:rFonts w:ascii="Times New Roman" w:hAnsi="Times New Roman" w:cs="Times New Roman"/>
          <w:sz w:val="20"/>
          <w:szCs w:val="20"/>
          <w:lang w:val="x-none"/>
        </w:rPr>
        <w:t> </w:t>
      </w:r>
      <w:r w:rsidRPr="00426B0C">
        <w:rPr>
          <w:rFonts w:ascii="Times New Roman" w:hAnsi="Times New Roman" w:cs="Times New Roman"/>
          <w:sz w:val="20"/>
          <w:szCs w:val="20"/>
        </w:rPr>
        <w:t>and the UE reports corresponding HARQ-ACK information in the PUCCH.</w:t>
      </w:r>
    </w:p>
    <w:p w14:paraId="43F5C50F" w14:textId="7FE9BBF3" w:rsidR="004A4D5F" w:rsidRPr="006624F8" w:rsidRDefault="004A4D5F" w:rsidP="004A4D5F">
      <w:pPr>
        <w:autoSpaceDE w:val="0"/>
        <w:autoSpaceDN w:val="0"/>
        <w:snapToGrid w:val="0"/>
        <w:spacing w:after="120"/>
        <w:rPr>
          <w:color w:val="FF0000"/>
        </w:rPr>
      </w:pPr>
      <w:r w:rsidRPr="006624F8">
        <w:rPr>
          <w:color w:val="FF0000"/>
        </w:rPr>
        <w:t>*** Unchanged text is omitted ***</w:t>
      </w:r>
    </w:p>
    <w:p w14:paraId="31E40646" w14:textId="77777777" w:rsidR="00AF1DCE" w:rsidRPr="00D815C4" w:rsidRDefault="00AF1DCE" w:rsidP="00D815C4">
      <w:pPr>
        <w:rPr>
          <w:rFonts w:ascii="Arial" w:hAnsi="Arial" w:cs="Arial"/>
          <w:sz w:val="28"/>
          <w:szCs w:val="28"/>
        </w:rPr>
      </w:pPr>
      <w:bookmarkStart w:id="34" w:name="_Toc12021471"/>
      <w:bookmarkStart w:id="35" w:name="_Toc20311583"/>
      <w:bookmarkStart w:id="36" w:name="_Toc26719408"/>
      <w:bookmarkStart w:id="37" w:name="_Toc29894841"/>
      <w:bookmarkStart w:id="38" w:name="_Toc29899140"/>
      <w:bookmarkStart w:id="39" w:name="_Toc29899558"/>
      <w:bookmarkStart w:id="40" w:name="_Toc29917295"/>
      <w:r w:rsidRPr="00D815C4">
        <w:rPr>
          <w:rFonts w:ascii="Arial" w:hAnsi="Arial" w:cs="Arial"/>
          <w:sz w:val="28"/>
          <w:szCs w:val="28"/>
        </w:rPr>
        <w:t>9.1.2.2</w:t>
      </w:r>
      <w:r w:rsidRPr="00D815C4">
        <w:rPr>
          <w:rFonts w:ascii="Arial" w:hAnsi="Arial" w:cs="Arial"/>
          <w:sz w:val="28"/>
          <w:szCs w:val="28"/>
        </w:rPr>
        <w:tab/>
        <w:t>Type-1 HARQ-ACK codebook in physical uplink shared channel</w:t>
      </w:r>
      <w:bookmarkEnd w:id="34"/>
      <w:bookmarkEnd w:id="35"/>
      <w:bookmarkEnd w:id="36"/>
      <w:bookmarkEnd w:id="37"/>
      <w:bookmarkEnd w:id="38"/>
      <w:bookmarkEnd w:id="39"/>
      <w:bookmarkEnd w:id="40"/>
    </w:p>
    <w:p w14:paraId="13D17084" w14:textId="77777777" w:rsidR="00AF1DCE" w:rsidRPr="00426B0C" w:rsidRDefault="00AF1DCE" w:rsidP="00AF1DCE">
      <w:pPr>
        <w:spacing w:after="180"/>
        <w:rPr>
          <w:rFonts w:ascii="Times New Roman" w:eastAsia="SimSun" w:hAnsi="Times New Roman" w:cs="Times New Roman"/>
          <w:sz w:val="20"/>
          <w:szCs w:val="20"/>
        </w:rPr>
      </w:pPr>
      <w:r w:rsidRPr="00426B0C">
        <w:rPr>
          <w:rFonts w:ascii="Times New Roman" w:eastAsia="SimSun" w:hAnsi="Times New Roman" w:cs="Times New Roman"/>
          <w:sz w:val="20"/>
          <w:szCs w:val="20"/>
        </w:rPr>
        <w:t xml:space="preserve">If a UE would multiplex HARQ-ACK information in a PUSCH transmission that is not scheduled by a DCI format or is scheduled by DCI format 0_0, then </w:t>
      </w:r>
    </w:p>
    <w:p w14:paraId="64D63D8F" w14:textId="19AACC69" w:rsidR="00AF1DCE" w:rsidRPr="00426B0C" w:rsidRDefault="00AF1DCE" w:rsidP="00AF1DCE">
      <w:pPr>
        <w:spacing w:after="180"/>
        <w:ind w:left="568" w:hanging="284"/>
        <w:rPr>
          <w:rFonts w:ascii="Times New Roman" w:hAnsi="Times New Roman" w:cs="Times New Roman"/>
          <w:sz w:val="20"/>
          <w:szCs w:val="20"/>
          <w:lang w:val="x-none"/>
        </w:rPr>
      </w:pPr>
      <w:r w:rsidRPr="00426B0C">
        <w:rPr>
          <w:rFonts w:ascii="Times New Roman" w:hAnsi="Times New Roman" w:cs="Times New Roman"/>
          <w:iCs/>
          <w:sz w:val="20"/>
          <w:szCs w:val="20"/>
          <w:lang w:val="x-none"/>
        </w:rPr>
        <w:t>-</w:t>
      </w:r>
      <w:r w:rsidRPr="00426B0C">
        <w:rPr>
          <w:rFonts w:ascii="Times New Roman" w:hAnsi="Times New Roman" w:cs="Times New Roman"/>
          <w:iCs/>
          <w:sz w:val="20"/>
          <w:szCs w:val="20"/>
          <w:lang w:val="x-none"/>
        </w:rPr>
        <w:tab/>
        <w:t>i</w:t>
      </w:r>
      <w:r w:rsidRPr="00426B0C">
        <w:rPr>
          <w:rFonts w:ascii="Times New Roman" w:hAnsi="Times New Roman" w:cs="Times New Roman"/>
          <w:iCs/>
          <w:sz w:val="20"/>
          <w:szCs w:val="20"/>
        </w:rPr>
        <w:t xml:space="preserve">f the </w:t>
      </w:r>
      <w:r w:rsidRPr="00426B0C">
        <w:rPr>
          <w:rFonts w:ascii="Times New Roman" w:hAnsi="Times New Roman" w:cs="Times New Roman"/>
          <w:sz w:val="20"/>
          <w:szCs w:val="20"/>
          <w:lang w:val="x-none"/>
        </w:rPr>
        <w:t>UE has not received any PD</w:t>
      </w:r>
      <w:r w:rsidRPr="00426B0C">
        <w:rPr>
          <w:rFonts w:ascii="Times New Roman" w:hAnsi="Times New Roman" w:cs="Times New Roman"/>
          <w:sz w:val="20"/>
          <w:szCs w:val="20"/>
        </w:rPr>
        <w:t xml:space="preserve">SCH or SPS PDSCH release that the UE transmits corresponding HARQ-ACK information in the PUSCH, based on a value of a respective PDSCH-to-HARQ_feedback timing indicator field in a DCI format scheduling the PDSCH reception or the SPS PDSCH release or on the value of </w:t>
      </w:r>
      <w:r w:rsidRPr="00426B0C">
        <w:rPr>
          <w:rFonts w:ascii="Times New Roman" w:hAnsi="Times New Roman" w:cs="Times New Roman"/>
          <w:i/>
          <w:sz w:val="20"/>
          <w:szCs w:val="20"/>
          <w:lang w:val="x-none"/>
        </w:rPr>
        <w:t>dl-DataToUL-ACK</w:t>
      </w:r>
      <w:r w:rsidRPr="00426B0C">
        <w:rPr>
          <w:rFonts w:ascii="Times New Roman" w:hAnsi="Times New Roman" w:cs="Times New Roman"/>
          <w:sz w:val="20"/>
          <w:szCs w:val="20"/>
        </w:rPr>
        <w:t xml:space="preserve"> </w:t>
      </w:r>
      <w:r w:rsidR="00172775" w:rsidRPr="00426B0C">
        <w:rPr>
          <w:rFonts w:ascii="Times New Roman" w:hAnsi="Times New Roman" w:cs="Times New Roman"/>
          <w:color w:val="FF0000"/>
          <w:sz w:val="20"/>
          <w:szCs w:val="20"/>
        </w:rPr>
        <w:t xml:space="preserve">or </w:t>
      </w:r>
      <w:r w:rsidR="00172775" w:rsidRPr="00426B0C">
        <w:rPr>
          <w:rFonts w:ascii="Times New Roman" w:hAnsi="Times New Roman" w:cs="Times New Roman"/>
          <w:i/>
          <w:iCs/>
          <w:color w:val="FF0000"/>
          <w:sz w:val="20"/>
          <w:szCs w:val="20"/>
        </w:rPr>
        <w:t xml:space="preserve">dl-DataToUL-ACK-ForDCI-Format1_2-r16 </w:t>
      </w:r>
      <w:r w:rsidRPr="00426B0C">
        <w:rPr>
          <w:rFonts w:ascii="Times New Roman" w:hAnsi="Times New Roman" w:cs="Times New Roman"/>
          <w:sz w:val="20"/>
          <w:szCs w:val="20"/>
        </w:rPr>
        <w:t>if the PDSCH-to-HARQ_feedback timing indicator field is not present in the DCI format</w:t>
      </w:r>
      <w:r w:rsidR="00172775" w:rsidRPr="00426B0C">
        <w:rPr>
          <w:rFonts w:ascii="Times New Roman" w:hAnsi="Times New Roman" w:cs="Times New Roman"/>
          <w:sz w:val="20"/>
          <w:szCs w:val="20"/>
        </w:rPr>
        <w:t xml:space="preserve"> </w:t>
      </w:r>
      <w:r w:rsidR="00172775" w:rsidRPr="00426B0C">
        <w:rPr>
          <w:rFonts w:ascii="Times New Roman" w:hAnsi="Times New Roman" w:cs="Times New Roman"/>
          <w:color w:val="FF0000"/>
          <w:sz w:val="20"/>
          <w:szCs w:val="20"/>
        </w:rPr>
        <w:t>1_1 or DCI format 1_2, respectively</w:t>
      </w:r>
      <w:r w:rsidRPr="00426B0C">
        <w:rPr>
          <w:rFonts w:ascii="Times New Roman" w:hAnsi="Times New Roman" w:cs="Times New Roman"/>
          <w:sz w:val="20"/>
          <w:szCs w:val="20"/>
        </w:rPr>
        <w:t>,</w:t>
      </w:r>
      <w:r w:rsidRPr="00426B0C">
        <w:rPr>
          <w:rFonts w:ascii="Times New Roman" w:hAnsi="Times New Roman" w:cs="Times New Roman"/>
          <w:sz w:val="20"/>
          <w:szCs w:val="20"/>
          <w:lang w:val="x-none"/>
        </w:rPr>
        <w:t xml:space="preserve"> in any of the </w:t>
      </w:r>
      <w:r w:rsidRPr="00426B0C">
        <w:rPr>
          <w:rFonts w:ascii="Times New Roman" w:hAnsi="Times New Roman" w:cs="Times New Roman"/>
          <w:noProof/>
          <w:position w:val="-10"/>
          <w:sz w:val="20"/>
          <w:szCs w:val="20"/>
          <w:lang w:val="x-none"/>
        </w:rPr>
        <w:drawing>
          <wp:inline distT="0" distB="0" distL="0" distR="0" wp14:anchorId="0E7A8773" wp14:editId="4DDF6F96">
            <wp:extent cx="182245" cy="182245"/>
            <wp:effectExtent l="0" t="0" r="8255" b="8255"/>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426B0C">
        <w:rPr>
          <w:rFonts w:ascii="Times New Roman" w:hAnsi="Times New Roman" w:cs="Times New Roman"/>
          <w:sz w:val="20"/>
          <w:szCs w:val="20"/>
          <w:lang w:val="x-none"/>
        </w:rPr>
        <w:t xml:space="preserve"> occasions for </w:t>
      </w:r>
      <w:r w:rsidRPr="00426B0C">
        <w:rPr>
          <w:rFonts w:ascii="Times New Roman" w:hAnsi="Times New Roman" w:cs="Times New Roman"/>
          <w:sz w:val="20"/>
          <w:szCs w:val="20"/>
        </w:rPr>
        <w:t xml:space="preserve">candidate </w:t>
      </w:r>
      <w:r w:rsidRPr="00426B0C">
        <w:rPr>
          <w:rFonts w:ascii="Times New Roman" w:hAnsi="Times New Roman" w:cs="Times New Roman"/>
          <w:sz w:val="20"/>
          <w:szCs w:val="20"/>
          <w:lang w:val="x-none"/>
        </w:rPr>
        <w:t>PDSCH reception</w:t>
      </w:r>
      <w:r w:rsidRPr="00426B0C">
        <w:rPr>
          <w:rFonts w:ascii="Times New Roman" w:hAnsi="Times New Roman" w:cs="Times New Roman"/>
          <w:sz w:val="20"/>
          <w:szCs w:val="20"/>
        </w:rPr>
        <w:t xml:space="preserve">s by </w:t>
      </w:r>
      <w:r w:rsidRPr="00426B0C">
        <w:rPr>
          <w:rFonts w:ascii="Times New Roman" w:hAnsi="Times New Roman" w:cs="Times New Roman"/>
          <w:strike/>
          <w:color w:val="FF0000"/>
          <w:sz w:val="20"/>
          <w:szCs w:val="20"/>
        </w:rPr>
        <w:t>DCI format 1_0 or DCI format 1_1</w:t>
      </w:r>
      <w:r w:rsidRPr="00426B0C">
        <w:rPr>
          <w:rFonts w:ascii="Times New Roman" w:hAnsi="Times New Roman" w:cs="Times New Roman"/>
          <w:sz w:val="20"/>
          <w:szCs w:val="20"/>
          <w:lang w:val="x-none"/>
        </w:rPr>
        <w:t xml:space="preserve"> </w:t>
      </w:r>
      <w:r w:rsidRPr="00426B0C">
        <w:rPr>
          <w:rFonts w:ascii="Times New Roman" w:hAnsi="Times New Roman" w:cs="Times New Roman"/>
          <w:color w:val="FF0000"/>
          <w:sz w:val="20"/>
          <w:szCs w:val="20"/>
        </w:rPr>
        <w:t xml:space="preserve">DCI format </w:t>
      </w:r>
      <w:r w:rsidRPr="00426B0C">
        <w:rPr>
          <w:rFonts w:ascii="Times New Roman" w:hAnsi="Times New Roman" w:cs="Times New Roman"/>
          <w:sz w:val="20"/>
          <w:szCs w:val="20"/>
          <w:lang w:val="x-none"/>
        </w:rPr>
        <w:t xml:space="preserve">or SPS PDSCH on any serving cell </w:t>
      </w:r>
      <w:r w:rsidRPr="00426B0C">
        <w:rPr>
          <w:rFonts w:ascii="Times New Roman" w:hAnsi="Times New Roman" w:cs="Times New Roman"/>
          <w:noProof/>
          <w:position w:val="-6"/>
          <w:sz w:val="20"/>
          <w:szCs w:val="20"/>
          <w:lang w:val="x-none"/>
        </w:rPr>
        <w:drawing>
          <wp:inline distT="0" distB="0" distL="0" distR="0" wp14:anchorId="0DAAF862" wp14:editId="7B151B14">
            <wp:extent cx="95885" cy="9588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885" cy="95885"/>
                    </a:xfrm>
                    <a:prstGeom prst="rect">
                      <a:avLst/>
                    </a:prstGeom>
                    <a:noFill/>
                    <a:ln>
                      <a:noFill/>
                    </a:ln>
                  </pic:spPr>
                </pic:pic>
              </a:graphicData>
            </a:graphic>
          </wp:inline>
        </w:drawing>
      </w:r>
      <w:r w:rsidRPr="00426B0C">
        <w:rPr>
          <w:rFonts w:ascii="Times New Roman" w:hAnsi="Times New Roman" w:cs="Times New Roman"/>
          <w:sz w:val="20"/>
          <w:szCs w:val="20"/>
          <w:lang w:val="x-none"/>
        </w:rPr>
        <w:t xml:space="preserve">, as described in </w:t>
      </w:r>
      <w:r w:rsidRPr="00426B0C">
        <w:rPr>
          <w:rFonts w:ascii="Times New Roman" w:eastAsia="SimSun" w:hAnsi="Times New Roman" w:cs="Times New Roman"/>
          <w:sz w:val="20"/>
          <w:szCs w:val="20"/>
          <w:lang w:val="x-none"/>
        </w:rPr>
        <w:t>Clause</w:t>
      </w:r>
      <w:r w:rsidRPr="00426B0C">
        <w:rPr>
          <w:rFonts w:ascii="Times New Roman" w:eastAsia="SimSun" w:hAnsi="Times New Roman" w:cs="Times New Roman"/>
          <w:sz w:val="20"/>
          <w:szCs w:val="20"/>
        </w:rPr>
        <w:t xml:space="preserve"> 9.1.2.1</w:t>
      </w:r>
      <w:r w:rsidRPr="00426B0C">
        <w:rPr>
          <w:rFonts w:ascii="Times New Roman" w:hAnsi="Times New Roman" w:cs="Times New Roman"/>
          <w:iCs/>
          <w:sz w:val="20"/>
          <w:szCs w:val="20"/>
        </w:rPr>
        <w:t xml:space="preserve">, </w:t>
      </w:r>
      <w:r w:rsidRPr="00426B0C">
        <w:rPr>
          <w:rFonts w:ascii="Times New Roman" w:hAnsi="Times New Roman" w:cs="Times New Roman"/>
          <w:sz w:val="20"/>
          <w:szCs w:val="20"/>
          <w:lang w:val="x-none"/>
        </w:rPr>
        <w:t>the UE does not multiplex HARQ-ACK</w:t>
      </w:r>
      <w:r w:rsidRPr="00426B0C">
        <w:rPr>
          <w:rFonts w:ascii="Times New Roman" w:hAnsi="Times New Roman" w:cs="Times New Roman"/>
          <w:sz w:val="20"/>
          <w:szCs w:val="20"/>
        </w:rPr>
        <w:t xml:space="preserve"> information</w:t>
      </w:r>
      <w:r w:rsidRPr="00426B0C">
        <w:rPr>
          <w:rFonts w:ascii="Times New Roman" w:hAnsi="Times New Roman" w:cs="Times New Roman"/>
          <w:sz w:val="20"/>
          <w:szCs w:val="20"/>
          <w:lang w:val="x-none"/>
        </w:rPr>
        <w:t xml:space="preserve"> in the PUSCH transmission;</w:t>
      </w:r>
    </w:p>
    <w:p w14:paraId="0A048D57" w14:textId="54E3D303" w:rsidR="00AF1DCE" w:rsidRPr="00426B0C" w:rsidRDefault="00AF1DCE" w:rsidP="00AF1DCE">
      <w:pPr>
        <w:spacing w:after="180"/>
        <w:ind w:left="568" w:hanging="284"/>
        <w:rPr>
          <w:rFonts w:ascii="Times New Roman" w:hAnsi="Times New Roman" w:cs="Times New Roman"/>
          <w:sz w:val="20"/>
          <w:szCs w:val="20"/>
          <w:lang w:val="x-none"/>
        </w:rPr>
      </w:pPr>
      <w:r w:rsidRPr="00426B0C">
        <w:rPr>
          <w:rFonts w:ascii="Times New Roman" w:eastAsia="SimSun" w:hAnsi="Times New Roman" w:cs="Times New Roman"/>
          <w:sz w:val="20"/>
          <w:szCs w:val="20"/>
        </w:rPr>
        <w:t>-</w:t>
      </w:r>
      <w:r w:rsidRPr="00426B0C">
        <w:rPr>
          <w:rFonts w:ascii="Times New Roman" w:eastAsia="SimSun" w:hAnsi="Times New Roman" w:cs="Times New Roman"/>
          <w:sz w:val="20"/>
          <w:szCs w:val="20"/>
        </w:rPr>
        <w:tab/>
        <w:t xml:space="preserve">else </w:t>
      </w:r>
      <w:r w:rsidRPr="00426B0C">
        <w:rPr>
          <w:rFonts w:ascii="Times New Roman" w:eastAsia="SimSun" w:hAnsi="Times New Roman" w:cs="Times New Roman"/>
          <w:sz w:val="20"/>
          <w:szCs w:val="20"/>
          <w:lang w:val="x-none"/>
        </w:rPr>
        <w:t>the UE generates the HARQ-ACK codebook as described in Clause</w:t>
      </w:r>
      <w:r w:rsidRPr="00426B0C">
        <w:rPr>
          <w:rFonts w:ascii="Times New Roman" w:eastAsia="SimSun" w:hAnsi="Times New Roman" w:cs="Times New Roman"/>
          <w:sz w:val="20"/>
          <w:szCs w:val="20"/>
        </w:rPr>
        <w:t xml:space="preserve"> 9.1.2.1,</w:t>
      </w:r>
      <w:r w:rsidRPr="00426B0C">
        <w:rPr>
          <w:rFonts w:ascii="Times New Roman" w:eastAsia="SimSun" w:hAnsi="Times New Roman" w:cs="Times New Roman"/>
          <w:sz w:val="20"/>
          <w:szCs w:val="20"/>
          <w:lang w:val="x-none"/>
        </w:rPr>
        <w:t xml:space="preserve"> except that </w:t>
      </w:r>
      <w:r w:rsidRPr="00426B0C">
        <w:rPr>
          <w:rFonts w:ascii="Times New Roman" w:hAnsi="Times New Roman" w:cs="Times New Roman"/>
          <w:i/>
          <w:sz w:val="20"/>
          <w:szCs w:val="20"/>
          <w:lang w:val="x-none"/>
        </w:rPr>
        <w:t>harq-ACK-SpatialBundlingPUCCH</w:t>
      </w:r>
      <w:r w:rsidRPr="00426B0C">
        <w:rPr>
          <w:rFonts w:ascii="Times New Roman" w:eastAsia="SimSun" w:hAnsi="Times New Roman" w:cs="Times New Roman"/>
          <w:sz w:val="20"/>
          <w:szCs w:val="20"/>
          <w:lang w:val="x-none"/>
        </w:rPr>
        <w:t xml:space="preserve"> is replaced by </w:t>
      </w:r>
      <w:r w:rsidRPr="00426B0C">
        <w:rPr>
          <w:rFonts w:ascii="Times New Roman" w:hAnsi="Times New Roman" w:cs="Times New Roman"/>
          <w:i/>
          <w:sz w:val="20"/>
          <w:szCs w:val="20"/>
          <w:lang w:val="x-none"/>
        </w:rPr>
        <w:t>harq-ACK-SpatialBundlingPUSCH</w:t>
      </w:r>
      <w:r w:rsidRPr="00426B0C">
        <w:rPr>
          <w:rFonts w:ascii="Times New Roman" w:hAnsi="Times New Roman" w:cs="Times New Roman"/>
          <w:sz w:val="20"/>
          <w:szCs w:val="20"/>
        </w:rPr>
        <w:t xml:space="preserve">, unless the UE receives </w:t>
      </w:r>
      <w:r w:rsidRPr="00426B0C">
        <w:rPr>
          <w:rFonts w:ascii="Times New Roman" w:hAnsi="Times New Roman" w:cs="Times New Roman"/>
          <w:sz w:val="20"/>
          <w:szCs w:val="20"/>
          <w:lang w:val="x-none"/>
        </w:rPr>
        <w:t>only a SPS PDSCH release</w:t>
      </w:r>
      <w:r w:rsidRPr="00426B0C">
        <w:rPr>
          <w:rFonts w:ascii="Times New Roman" w:hAnsi="Times New Roman" w:cs="Times New Roman"/>
          <w:sz w:val="20"/>
          <w:szCs w:val="20"/>
        </w:rPr>
        <w:t>, or only SPS PDSCH reception,</w:t>
      </w:r>
      <w:r w:rsidRPr="00426B0C">
        <w:rPr>
          <w:rFonts w:ascii="Times New Roman" w:hAnsi="Times New Roman" w:cs="Times New Roman"/>
          <w:sz w:val="20"/>
          <w:szCs w:val="20"/>
          <w:lang w:val="x-none"/>
        </w:rPr>
        <w:t xml:space="preserve"> or</w:t>
      </w:r>
      <w:r w:rsidRPr="00426B0C">
        <w:rPr>
          <w:rFonts w:ascii="Times New Roman" w:hAnsi="Times New Roman" w:cs="Times New Roman"/>
          <w:sz w:val="20"/>
          <w:szCs w:val="20"/>
        </w:rPr>
        <w:t xml:space="preserve"> only a PDSCH </w:t>
      </w:r>
      <w:r w:rsidRPr="00426B0C">
        <w:rPr>
          <w:rFonts w:ascii="Times New Roman" w:hAnsi="Times New Roman" w:cs="Times New Roman"/>
          <w:sz w:val="20"/>
          <w:szCs w:val="20"/>
          <w:lang w:val="x-none"/>
        </w:rPr>
        <w:t xml:space="preserve">that is scheduled by DCI format 1_0 with a </w:t>
      </w:r>
      <w:r w:rsidRPr="00426B0C">
        <w:rPr>
          <w:rFonts w:ascii="Times New Roman" w:hAnsi="Times New Roman" w:cs="Times New Roman"/>
          <w:sz w:val="20"/>
          <w:szCs w:val="20"/>
        </w:rPr>
        <w:t xml:space="preserve">counter </w:t>
      </w:r>
      <w:r w:rsidRPr="00426B0C">
        <w:rPr>
          <w:rFonts w:ascii="Times New Roman" w:hAnsi="Times New Roman" w:cs="Times New Roman"/>
          <w:sz w:val="20"/>
          <w:szCs w:val="20"/>
          <w:lang w:val="x-none"/>
        </w:rPr>
        <w:t>DAI</w:t>
      </w:r>
      <w:r w:rsidRPr="00426B0C">
        <w:rPr>
          <w:rFonts w:ascii="Times New Roman" w:hAnsi="Times New Roman" w:cs="Times New Roman"/>
          <w:sz w:val="20"/>
          <w:szCs w:val="20"/>
        </w:rPr>
        <w:t xml:space="preserve"> field value of 1 on the PCell in the </w:t>
      </w:r>
      <w:r w:rsidRPr="00426B0C">
        <w:rPr>
          <w:rFonts w:ascii="Times New Roman" w:hAnsi="Times New Roman" w:cs="Times New Roman"/>
          <w:noProof/>
          <w:position w:val="-10"/>
          <w:sz w:val="20"/>
          <w:szCs w:val="20"/>
          <w:lang w:val="x-none"/>
        </w:rPr>
        <w:drawing>
          <wp:inline distT="0" distB="0" distL="0" distR="0" wp14:anchorId="73078484" wp14:editId="0BA50600">
            <wp:extent cx="182245" cy="182245"/>
            <wp:effectExtent l="0" t="0" r="8255" b="8255"/>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426B0C">
        <w:rPr>
          <w:rFonts w:ascii="Times New Roman" w:hAnsi="Times New Roman" w:cs="Times New Roman"/>
          <w:sz w:val="20"/>
          <w:szCs w:val="20"/>
          <w:lang w:val="x-none"/>
        </w:rPr>
        <w:t xml:space="preserve"> occasions for candidate PDSCH receptions </w:t>
      </w:r>
      <w:r w:rsidRPr="00426B0C">
        <w:rPr>
          <w:rFonts w:ascii="Times New Roman" w:hAnsi="Times New Roman" w:cs="Times New Roman"/>
          <w:sz w:val="20"/>
          <w:szCs w:val="20"/>
        </w:rPr>
        <w:t xml:space="preserve">in which case </w:t>
      </w:r>
      <w:r w:rsidRPr="00426B0C">
        <w:rPr>
          <w:rFonts w:ascii="Times New Roman" w:hAnsi="Times New Roman" w:cs="Times New Roman"/>
          <w:sz w:val="20"/>
          <w:szCs w:val="20"/>
          <w:lang w:val="x-none" w:eastAsia="x-none"/>
        </w:rPr>
        <w:t>the UE generates HARQ-ACK information only for the SPS PDSCH release or only for the PDSCH reception</w:t>
      </w:r>
      <w:r w:rsidRPr="00426B0C">
        <w:rPr>
          <w:rFonts w:ascii="Times New Roman" w:hAnsi="Times New Roman" w:cs="Times New Roman"/>
          <w:sz w:val="20"/>
          <w:szCs w:val="20"/>
          <w:lang w:eastAsia="x-none"/>
        </w:rPr>
        <w:t xml:space="preserve"> as described in Clause 9.1.2</w:t>
      </w:r>
      <w:r w:rsidRPr="00426B0C">
        <w:rPr>
          <w:rFonts w:ascii="Times New Roman" w:eastAsia="SimSun" w:hAnsi="Times New Roman" w:cs="Times New Roman"/>
          <w:sz w:val="20"/>
          <w:szCs w:val="20"/>
          <w:lang w:val="x-none"/>
        </w:rPr>
        <w:t>.</w:t>
      </w:r>
    </w:p>
    <w:p w14:paraId="6BAEF5C7" w14:textId="77777777" w:rsidR="00AF1DCE" w:rsidRPr="00426B0C" w:rsidRDefault="00AF1DCE" w:rsidP="00AF1DCE">
      <w:pPr>
        <w:spacing w:after="180"/>
        <w:rPr>
          <w:rFonts w:ascii="Times New Roman" w:hAnsi="Times New Roman" w:cs="Times New Roman"/>
          <w:sz w:val="20"/>
          <w:szCs w:val="20"/>
        </w:rPr>
      </w:pPr>
      <w:r w:rsidRPr="00426B0C">
        <w:rPr>
          <w:rFonts w:ascii="Times New Roman" w:hAnsi="Times New Roman" w:cs="Times New Roman"/>
          <w:sz w:val="20"/>
          <w:szCs w:val="20"/>
        </w:rPr>
        <w:t xml:space="preserve">A UE sets to NACK value in the HARQ-ACK codebook any HARQ-ACK information corresponding to PDSCH reception or SPS PDSCH release that the UE detects in a PDCCH monitoring occasion that starts after a PDCCH monitoring occasion where the UE detects a DCI format </w:t>
      </w:r>
      <w:r w:rsidRPr="00426B0C">
        <w:rPr>
          <w:rFonts w:ascii="Times New Roman" w:hAnsi="Times New Roman" w:cs="Times New Roman"/>
          <w:strike/>
          <w:color w:val="FF0000"/>
          <w:sz w:val="20"/>
          <w:szCs w:val="20"/>
        </w:rPr>
        <w:t>0_0 or a DCI format 0_1</w:t>
      </w:r>
      <w:r w:rsidRPr="00426B0C">
        <w:rPr>
          <w:rFonts w:ascii="Times New Roman" w:hAnsi="Times New Roman" w:cs="Times New Roman"/>
          <w:color w:val="FF0000"/>
          <w:sz w:val="20"/>
          <w:szCs w:val="20"/>
        </w:rPr>
        <w:t xml:space="preserve"> </w:t>
      </w:r>
      <w:r w:rsidRPr="00426B0C">
        <w:rPr>
          <w:rFonts w:ascii="Times New Roman" w:hAnsi="Times New Roman" w:cs="Times New Roman"/>
          <w:sz w:val="20"/>
          <w:szCs w:val="20"/>
        </w:rPr>
        <w:t>scheduling the PUSCH transmission.</w:t>
      </w:r>
    </w:p>
    <w:p w14:paraId="3217D5D2" w14:textId="1DC0A4C7" w:rsidR="00AF1DCE" w:rsidRPr="00426B0C" w:rsidRDefault="00AF1DCE" w:rsidP="00AF1DCE">
      <w:pPr>
        <w:spacing w:after="180"/>
        <w:rPr>
          <w:rFonts w:ascii="Times New Roman" w:hAnsi="Times New Roman" w:cs="Times New Roman"/>
          <w:sz w:val="20"/>
          <w:szCs w:val="20"/>
          <w:lang w:eastAsia="x-none"/>
        </w:rPr>
      </w:pPr>
      <w:r w:rsidRPr="00426B0C">
        <w:rPr>
          <w:rFonts w:ascii="Times New Roman" w:hAnsi="Times New Roman" w:cs="Times New Roman"/>
          <w:sz w:val="20"/>
          <w:szCs w:val="20"/>
          <w:lang w:eastAsia="x-none"/>
        </w:rPr>
        <w:t xml:space="preserve">A UE does not expect to detect a DCI format switching a DL BWP within </w:t>
      </w:r>
      <w:r w:rsidRPr="00426B0C">
        <w:rPr>
          <w:rFonts w:ascii="Times New Roman" w:hAnsi="Times New Roman" w:cs="Times New Roman"/>
          <w:noProof/>
          <w:position w:val="-10"/>
          <w:sz w:val="20"/>
          <w:szCs w:val="20"/>
        </w:rPr>
        <w:drawing>
          <wp:inline distT="0" distB="0" distL="0" distR="0" wp14:anchorId="0273AFA6" wp14:editId="42B11007">
            <wp:extent cx="182245" cy="182245"/>
            <wp:effectExtent l="0" t="0" r="8255" b="8255"/>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426B0C">
        <w:rPr>
          <w:rFonts w:ascii="Times New Roman" w:hAnsi="Times New Roman" w:cs="Times New Roman"/>
          <w:sz w:val="20"/>
          <w:szCs w:val="20"/>
        </w:rPr>
        <w:t xml:space="preserve"> symbols prior to a first symbol of a PUSCH transmission where the UE multiplexes HARQ-ACK information, where </w:t>
      </w:r>
      <w:r w:rsidRPr="00426B0C">
        <w:rPr>
          <w:rFonts w:ascii="Times New Roman" w:hAnsi="Times New Roman" w:cs="Times New Roman"/>
          <w:noProof/>
          <w:position w:val="-10"/>
          <w:sz w:val="20"/>
          <w:szCs w:val="20"/>
        </w:rPr>
        <w:drawing>
          <wp:inline distT="0" distB="0" distL="0" distR="0" wp14:anchorId="2B2611CD" wp14:editId="0C8E8D4C">
            <wp:extent cx="182245" cy="182245"/>
            <wp:effectExtent l="0" t="0" r="8255" b="8255"/>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426B0C">
        <w:rPr>
          <w:rFonts w:ascii="Times New Roman" w:hAnsi="Times New Roman" w:cs="Times New Roman"/>
          <w:sz w:val="20"/>
          <w:szCs w:val="20"/>
        </w:rPr>
        <w:t xml:space="preserve"> is defined in [6, TS 38.214]. </w:t>
      </w:r>
    </w:p>
    <w:p w14:paraId="57729CF3" w14:textId="54C343EE" w:rsidR="00AF1DCE" w:rsidRPr="00426B0C" w:rsidRDefault="00AF1DCE" w:rsidP="00AF1DCE">
      <w:pPr>
        <w:spacing w:after="180"/>
        <w:rPr>
          <w:rFonts w:ascii="Times New Roman" w:eastAsia="SimSun" w:hAnsi="Times New Roman" w:cs="Times New Roman"/>
          <w:sz w:val="20"/>
          <w:szCs w:val="20"/>
        </w:rPr>
      </w:pPr>
      <w:r w:rsidRPr="00426B0C">
        <w:rPr>
          <w:rFonts w:ascii="Times New Roman" w:eastAsia="SimSun" w:hAnsi="Times New Roman" w:cs="Times New Roman"/>
          <w:sz w:val="20"/>
          <w:szCs w:val="20"/>
        </w:rPr>
        <w:t xml:space="preserve">If a UE multiplexes HARQ-ACK information in a PUSCH transmission that is scheduled by DCI format 0_1 </w:t>
      </w:r>
      <w:r w:rsidRPr="00426B0C">
        <w:rPr>
          <w:rFonts w:ascii="Times New Roman" w:eastAsia="SimSun" w:hAnsi="Times New Roman" w:cs="Times New Roman"/>
          <w:color w:val="FF0000"/>
          <w:sz w:val="20"/>
          <w:szCs w:val="20"/>
        </w:rPr>
        <w:t>or DCI format 0_2</w:t>
      </w:r>
      <w:r w:rsidRPr="00426B0C">
        <w:rPr>
          <w:rFonts w:ascii="Times New Roman" w:eastAsia="SimSun" w:hAnsi="Times New Roman" w:cs="Times New Roman"/>
          <w:sz w:val="20"/>
          <w:szCs w:val="20"/>
        </w:rPr>
        <w:t xml:space="preserve">, the UE generates the HARQ-ACK codebook as described in Clause 9.1.2.1 when a value of the DAI field in DCI format 0_1 </w:t>
      </w:r>
      <w:r w:rsidRPr="00426B0C">
        <w:rPr>
          <w:rFonts w:ascii="Times New Roman" w:eastAsia="SimSun" w:hAnsi="Times New Roman" w:cs="Times New Roman"/>
          <w:color w:val="FF0000"/>
          <w:sz w:val="20"/>
          <w:szCs w:val="20"/>
        </w:rPr>
        <w:t xml:space="preserve">or DCI format 0_2 </w:t>
      </w:r>
      <w:r w:rsidRPr="00426B0C">
        <w:rPr>
          <w:rFonts w:ascii="Times New Roman" w:eastAsia="SimSun" w:hAnsi="Times New Roman" w:cs="Times New Roman"/>
          <w:sz w:val="20"/>
          <w:szCs w:val="20"/>
        </w:rPr>
        <w:t xml:space="preserve">is </w:t>
      </w:r>
      <w:r w:rsidRPr="00426B0C">
        <w:rPr>
          <w:rFonts w:ascii="Times New Roman" w:hAnsi="Times New Roman" w:cs="Times New Roman"/>
          <w:noProof/>
          <w:position w:val="-10"/>
          <w:sz w:val="20"/>
          <w:szCs w:val="20"/>
        </w:rPr>
        <w:drawing>
          <wp:inline distT="0" distB="0" distL="0" distR="0" wp14:anchorId="6E85BC8A" wp14:editId="39B5BDB5">
            <wp:extent cx="556895" cy="198755"/>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426B0C">
        <w:rPr>
          <w:rFonts w:ascii="Times New Roman" w:eastAsia="SimSun" w:hAnsi="Times New Roman" w:cs="Times New Roman"/>
          <w:sz w:val="20"/>
          <w:szCs w:val="20"/>
        </w:rPr>
        <w:t xml:space="preserve"> except that </w:t>
      </w:r>
      <w:r w:rsidRPr="00426B0C">
        <w:rPr>
          <w:rFonts w:ascii="Times New Roman" w:hAnsi="Times New Roman" w:cs="Times New Roman"/>
          <w:i/>
          <w:sz w:val="20"/>
          <w:szCs w:val="20"/>
        </w:rPr>
        <w:t>harq-ACK-SpatialBundlingPUCCH</w:t>
      </w:r>
      <w:r w:rsidRPr="00426B0C">
        <w:rPr>
          <w:rFonts w:ascii="Times New Roman" w:eastAsia="SimSun" w:hAnsi="Times New Roman" w:cs="Times New Roman"/>
          <w:sz w:val="20"/>
          <w:szCs w:val="20"/>
        </w:rPr>
        <w:t xml:space="preserve"> is replaced by </w:t>
      </w:r>
      <w:r w:rsidRPr="00426B0C">
        <w:rPr>
          <w:rFonts w:ascii="Times New Roman" w:hAnsi="Times New Roman" w:cs="Times New Roman"/>
          <w:i/>
          <w:sz w:val="20"/>
          <w:szCs w:val="20"/>
        </w:rPr>
        <w:t>harq-ACK-SpatialBundlingPUSCH</w:t>
      </w:r>
      <w:r w:rsidRPr="00426B0C">
        <w:rPr>
          <w:rFonts w:ascii="Times New Roman" w:eastAsia="SimSun" w:hAnsi="Times New Roman" w:cs="Times New Roman"/>
          <w:sz w:val="20"/>
          <w:szCs w:val="20"/>
        </w:rPr>
        <w:t xml:space="preserve">. The UE does not generate a HARQ-ACK codebook for multiplexing in the PUSCH transmission when </w:t>
      </w:r>
      <w:r w:rsidRPr="00426B0C">
        <w:rPr>
          <w:rFonts w:ascii="Times New Roman" w:hAnsi="Times New Roman" w:cs="Times New Roman"/>
          <w:noProof/>
          <w:position w:val="-10"/>
          <w:sz w:val="20"/>
          <w:szCs w:val="20"/>
        </w:rPr>
        <w:drawing>
          <wp:inline distT="0" distB="0" distL="0" distR="0" wp14:anchorId="1B9EED86" wp14:editId="59C0E8F3">
            <wp:extent cx="556895" cy="19875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426B0C">
        <w:rPr>
          <w:rFonts w:ascii="Times New Roman" w:hAnsi="Times New Roman" w:cs="Times New Roman"/>
          <w:sz w:val="20"/>
          <w:szCs w:val="20"/>
        </w:rPr>
        <w:t xml:space="preserve"> unless the UE receives only a SPS PDSCH release, or only a SPS PDSCH, or only a PDSCH that is scheduled by DCI format 1_0 with a counter DAI field value of 1 on the PCell in the </w:t>
      </w:r>
      <w:r w:rsidRPr="00426B0C">
        <w:rPr>
          <w:rFonts w:ascii="Times New Roman" w:hAnsi="Times New Roman" w:cs="Times New Roman"/>
          <w:noProof/>
          <w:position w:val="-10"/>
          <w:sz w:val="20"/>
          <w:szCs w:val="20"/>
        </w:rPr>
        <w:drawing>
          <wp:inline distT="0" distB="0" distL="0" distR="0" wp14:anchorId="3B0AFD08" wp14:editId="6581B5B6">
            <wp:extent cx="182245" cy="182245"/>
            <wp:effectExtent l="0" t="0" r="8255" b="8255"/>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426B0C">
        <w:rPr>
          <w:rFonts w:ascii="Times New Roman" w:hAnsi="Times New Roman" w:cs="Times New Roman"/>
          <w:sz w:val="20"/>
          <w:szCs w:val="20"/>
        </w:rPr>
        <w:t xml:space="preserve"> occasions for candidate PDSCH receptions in which case </w:t>
      </w:r>
      <w:r w:rsidRPr="00426B0C">
        <w:rPr>
          <w:rFonts w:ascii="Times New Roman" w:hAnsi="Times New Roman" w:cs="Times New Roman"/>
          <w:sz w:val="20"/>
          <w:szCs w:val="20"/>
          <w:lang w:eastAsia="x-none"/>
        </w:rPr>
        <w:t>the UE generates HARQ-ACK information only for the SPS PDSCH release or only for the PDSCH reception as described in Clause 9.1.2</w:t>
      </w:r>
      <w:r w:rsidRPr="00426B0C">
        <w:rPr>
          <w:rFonts w:ascii="Times New Roman" w:hAnsi="Times New Roman" w:cs="Times New Roman"/>
          <w:sz w:val="20"/>
          <w:szCs w:val="20"/>
        </w:rPr>
        <w:t xml:space="preserve">. </w:t>
      </w:r>
      <w:r w:rsidRPr="00426B0C">
        <w:rPr>
          <w:rFonts w:ascii="Times New Roman" w:hAnsi="Times New Roman" w:cs="Times New Roman"/>
          <w:noProof/>
          <w:position w:val="-10"/>
          <w:sz w:val="20"/>
          <w:szCs w:val="20"/>
        </w:rPr>
        <w:drawing>
          <wp:inline distT="0" distB="0" distL="0" distR="0" wp14:anchorId="2F99DD18" wp14:editId="0745E15F">
            <wp:extent cx="569595" cy="198755"/>
            <wp:effectExtent l="0" t="0" r="1905"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69595" cy="198755"/>
                    </a:xfrm>
                    <a:prstGeom prst="rect">
                      <a:avLst/>
                    </a:prstGeom>
                    <a:noFill/>
                    <a:ln>
                      <a:noFill/>
                    </a:ln>
                  </pic:spPr>
                </pic:pic>
              </a:graphicData>
            </a:graphic>
          </wp:inline>
        </w:drawing>
      </w:r>
      <w:r w:rsidRPr="00426B0C">
        <w:rPr>
          <w:rFonts w:ascii="Times New Roman" w:hAnsi="Times New Roman" w:cs="Times New Roman"/>
          <w:sz w:val="20"/>
          <w:szCs w:val="20"/>
          <w:lang w:eastAsia="x-none"/>
        </w:rPr>
        <w:t xml:space="preserve"> if the </w:t>
      </w:r>
      <w:r w:rsidRPr="00426B0C">
        <w:rPr>
          <w:rFonts w:ascii="Times New Roman" w:hAnsi="Times New Roman" w:cs="Times New Roman"/>
          <w:sz w:val="20"/>
          <w:szCs w:val="20"/>
        </w:rPr>
        <w:t xml:space="preserve">DAI field </w:t>
      </w:r>
      <w:r w:rsidRPr="00426B0C">
        <w:rPr>
          <w:rFonts w:ascii="Times New Roman" w:hAnsi="Times New Roman" w:cs="Times New Roman"/>
          <w:sz w:val="20"/>
          <w:szCs w:val="20"/>
          <w:lang w:eastAsia="x-none"/>
        </w:rPr>
        <w:t>in DCI format 0_1</w:t>
      </w:r>
      <w:r w:rsidRPr="00426B0C">
        <w:rPr>
          <w:rFonts w:ascii="Times New Roman" w:hAnsi="Times New Roman" w:cs="Times New Roman"/>
          <w:sz w:val="20"/>
          <w:szCs w:val="20"/>
        </w:rPr>
        <w:t xml:space="preserve"> </w:t>
      </w:r>
      <w:r w:rsidRPr="00426B0C">
        <w:rPr>
          <w:rFonts w:ascii="Times New Roman" w:hAnsi="Times New Roman" w:cs="Times New Roman"/>
          <w:color w:val="FF0000"/>
          <w:sz w:val="20"/>
          <w:szCs w:val="20"/>
        </w:rPr>
        <w:t>or DCI format 0_2</w:t>
      </w:r>
      <w:r w:rsidRPr="00426B0C">
        <w:rPr>
          <w:rFonts w:ascii="Times New Roman" w:hAnsi="Times New Roman" w:cs="Times New Roman"/>
          <w:sz w:val="20"/>
          <w:szCs w:val="20"/>
        </w:rPr>
        <w:t xml:space="preserve"> is set to '0'; otherwise, </w:t>
      </w:r>
      <w:r w:rsidRPr="00426B0C">
        <w:rPr>
          <w:rFonts w:ascii="Times New Roman" w:hAnsi="Times New Roman" w:cs="Times New Roman"/>
          <w:noProof/>
          <w:position w:val="-10"/>
          <w:sz w:val="20"/>
          <w:szCs w:val="20"/>
        </w:rPr>
        <w:drawing>
          <wp:inline distT="0" distB="0" distL="0" distR="0" wp14:anchorId="3CC3BC9B" wp14:editId="06FBAF32">
            <wp:extent cx="556895" cy="19875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426B0C">
        <w:rPr>
          <w:rFonts w:ascii="Times New Roman" w:hAnsi="Times New Roman" w:cs="Times New Roman"/>
          <w:sz w:val="20"/>
          <w:szCs w:val="20"/>
          <w:lang w:eastAsia="x-none"/>
        </w:rPr>
        <w:t>.</w:t>
      </w:r>
    </w:p>
    <w:p w14:paraId="48141987" w14:textId="77777777" w:rsidR="00172775" w:rsidRPr="00D815C4" w:rsidRDefault="00172775" w:rsidP="00D815C4">
      <w:pPr>
        <w:rPr>
          <w:rFonts w:ascii="Arial" w:hAnsi="Arial" w:cs="Arial"/>
        </w:rPr>
      </w:pPr>
      <w:bookmarkStart w:id="41" w:name="_Ref497329141"/>
      <w:bookmarkStart w:id="42" w:name="_Toc12021472"/>
      <w:bookmarkStart w:id="43" w:name="_Toc20311584"/>
      <w:bookmarkStart w:id="44" w:name="_Toc26719409"/>
      <w:bookmarkStart w:id="45" w:name="_Toc29894842"/>
      <w:bookmarkStart w:id="46" w:name="_Toc29899141"/>
      <w:bookmarkStart w:id="47" w:name="_Toc29899559"/>
      <w:bookmarkStart w:id="48" w:name="_Toc29917296"/>
      <w:r w:rsidRPr="00D815C4">
        <w:rPr>
          <w:rFonts w:ascii="Arial" w:hAnsi="Arial" w:cs="Arial"/>
          <w:sz w:val="28"/>
          <w:szCs w:val="24"/>
        </w:rPr>
        <w:t>9.1.3</w:t>
      </w:r>
      <w:r w:rsidRPr="00D815C4">
        <w:rPr>
          <w:rFonts w:ascii="Arial" w:hAnsi="Arial" w:cs="Arial"/>
          <w:sz w:val="28"/>
          <w:szCs w:val="24"/>
        </w:rPr>
        <w:tab/>
      </w:r>
      <w:r w:rsidRPr="00D815C4">
        <w:rPr>
          <w:rFonts w:ascii="Arial" w:hAnsi="Arial" w:cs="Arial"/>
          <w:sz w:val="28"/>
          <w:szCs w:val="28"/>
        </w:rPr>
        <w:t>Type-2 HARQ-ACK codebook determination</w:t>
      </w:r>
      <w:bookmarkEnd w:id="41"/>
      <w:bookmarkEnd w:id="42"/>
      <w:bookmarkEnd w:id="43"/>
      <w:bookmarkEnd w:id="44"/>
      <w:bookmarkEnd w:id="45"/>
      <w:bookmarkEnd w:id="46"/>
      <w:bookmarkEnd w:id="47"/>
      <w:bookmarkEnd w:id="48"/>
      <w:r w:rsidRPr="00D815C4">
        <w:rPr>
          <w:rFonts w:ascii="Arial" w:hAnsi="Arial" w:cs="Arial"/>
          <w:sz w:val="28"/>
          <w:szCs w:val="28"/>
        </w:rPr>
        <w:t xml:space="preserve"> </w:t>
      </w:r>
    </w:p>
    <w:p w14:paraId="462419FF" w14:textId="77777777" w:rsidR="00172775" w:rsidRPr="00426B0C" w:rsidRDefault="00172775" w:rsidP="00172775">
      <w:pPr>
        <w:spacing w:after="180"/>
        <w:rPr>
          <w:rFonts w:ascii="Times New Roman" w:hAnsi="Times New Roman" w:cs="Times New Roman"/>
          <w:sz w:val="20"/>
          <w:szCs w:val="18"/>
        </w:rPr>
      </w:pPr>
      <w:r w:rsidRPr="00426B0C">
        <w:rPr>
          <w:rFonts w:ascii="Times New Roman" w:hAnsi="Times New Roman" w:cs="Times New Roman"/>
          <w:sz w:val="20"/>
          <w:szCs w:val="18"/>
        </w:rPr>
        <w:lastRenderedPageBreak/>
        <w:t xml:space="preserve">This clause applies if the UE is configured with </w:t>
      </w:r>
      <w:r w:rsidRPr="00426B0C">
        <w:rPr>
          <w:rFonts w:ascii="Times New Roman" w:hAnsi="Times New Roman" w:cs="Times New Roman"/>
          <w:i/>
          <w:sz w:val="20"/>
          <w:szCs w:val="18"/>
        </w:rPr>
        <w:t>pdsch-HARQ-ACK-Codebook = dynamic</w:t>
      </w:r>
      <w:r w:rsidRPr="00426B0C">
        <w:rPr>
          <w:rFonts w:ascii="Times New Roman" w:hAnsi="Times New Roman" w:cs="Times New Roman"/>
          <w:sz w:val="20"/>
          <w:szCs w:val="18"/>
        </w:rPr>
        <w:t xml:space="preserve"> or with </w:t>
      </w:r>
      <w:r w:rsidRPr="00426B0C">
        <w:rPr>
          <w:rFonts w:ascii="Times New Roman" w:hAnsi="Times New Roman" w:cs="Times New Roman"/>
          <w:i/>
          <w:sz w:val="20"/>
          <w:szCs w:val="18"/>
        </w:rPr>
        <w:t xml:space="preserve">pdsch-HARQ-ACK-Codebook = </w:t>
      </w:r>
      <w:r w:rsidRPr="00426B0C">
        <w:rPr>
          <w:rFonts w:ascii="Times New Roman" w:hAnsi="Times New Roman" w:cs="Times New Roman"/>
          <w:i/>
          <w:iCs/>
          <w:sz w:val="20"/>
          <w:szCs w:val="18"/>
        </w:rPr>
        <w:t>enhancedDynamic-r16</w:t>
      </w:r>
      <w:r w:rsidRPr="00426B0C">
        <w:rPr>
          <w:rFonts w:ascii="Times New Roman" w:hAnsi="Times New Roman" w:cs="Times New Roman"/>
          <w:sz w:val="20"/>
          <w:szCs w:val="18"/>
        </w:rPr>
        <w:t>. Unless stated otherwise, a PDSCH-to-HARQ_feedback timing indicator field provides an applicable value.</w:t>
      </w:r>
    </w:p>
    <w:p w14:paraId="72063030" w14:textId="70590185" w:rsidR="00172775" w:rsidRPr="00426B0C" w:rsidRDefault="00172775" w:rsidP="00172775">
      <w:pPr>
        <w:spacing w:after="180"/>
        <w:rPr>
          <w:rFonts w:ascii="Times New Roman" w:hAnsi="Times New Roman" w:cs="Times New Roman"/>
          <w:sz w:val="20"/>
          <w:szCs w:val="18"/>
        </w:rPr>
      </w:pPr>
      <w:r w:rsidRPr="00426B0C">
        <w:rPr>
          <w:rFonts w:ascii="Times New Roman" w:hAnsi="Times New Roman" w:cs="Times New Roman"/>
          <w:sz w:val="20"/>
          <w:szCs w:val="18"/>
        </w:rPr>
        <w:t xml:space="preserve">If a UE receives a first PDSCH scheduled by a first DCI format that the UE detects in a first PDCCH monitoring occasion and includes a PDSCH-to-HARQ_feedback timing indicator field providing an inapplicable value from </w:t>
      </w:r>
      <w:r w:rsidRPr="00426B0C">
        <w:rPr>
          <w:rFonts w:ascii="Times New Roman" w:hAnsi="Times New Roman" w:cs="Times New Roman"/>
          <w:i/>
          <w:sz w:val="20"/>
          <w:szCs w:val="18"/>
        </w:rPr>
        <w:t xml:space="preserve">dl-DataToUL-ACK </w:t>
      </w:r>
      <w:r w:rsidRPr="00426B0C">
        <w:rPr>
          <w:rFonts w:ascii="Times New Roman" w:hAnsi="Times New Roman" w:cs="Times New Roman"/>
          <w:iCs/>
          <w:color w:val="FF0000"/>
          <w:sz w:val="20"/>
          <w:szCs w:val="18"/>
        </w:rPr>
        <w:t xml:space="preserve">for DCI format 1_0 or DCI format 1_1 or from </w:t>
      </w:r>
      <w:r w:rsidRPr="00426B0C">
        <w:rPr>
          <w:rFonts w:ascii="Times New Roman" w:hAnsi="Times New Roman" w:cs="Times New Roman"/>
          <w:i/>
          <w:iCs/>
          <w:color w:val="FF0000"/>
          <w:sz w:val="20"/>
          <w:szCs w:val="20"/>
        </w:rPr>
        <w:t>dl-DataToUL-ACK-ForDCI-Format1_2-r16</w:t>
      </w:r>
      <w:r w:rsidRPr="00426B0C">
        <w:rPr>
          <w:rFonts w:ascii="Times New Roman" w:hAnsi="Times New Roman" w:cs="Times New Roman"/>
          <w:color w:val="FF0000"/>
          <w:sz w:val="20"/>
          <w:szCs w:val="20"/>
        </w:rPr>
        <w:t xml:space="preserve"> for DCI format 1_2</w:t>
      </w:r>
      <w:r w:rsidRPr="00426B0C">
        <w:rPr>
          <w:rFonts w:ascii="Times New Roman" w:hAnsi="Times New Roman" w:cs="Times New Roman"/>
          <w:sz w:val="20"/>
          <w:szCs w:val="18"/>
        </w:rPr>
        <w:t>, the UE does not multiplex corresponding HARQ-ACK information in a PUCCH or PUSCH transmission. The UE multiplexes the HARQ-ACK information in a PUCCH or PUSCH transmission in a slot that is indicated by a value of a PDSCH-to-HARQ_feedback indicator timing field in a second DCI format the UE detects in any PDCCH monitoring occasion after the first one</w:t>
      </w:r>
    </w:p>
    <w:p w14:paraId="7273987F" w14:textId="77777777" w:rsidR="00172775" w:rsidRPr="00426B0C" w:rsidRDefault="00172775" w:rsidP="00172775">
      <w:pPr>
        <w:spacing w:after="180"/>
        <w:ind w:left="568" w:hanging="284"/>
        <w:rPr>
          <w:rFonts w:ascii="Times New Roman" w:hAnsi="Times New Roman" w:cs="Times New Roman"/>
          <w:sz w:val="20"/>
          <w:szCs w:val="18"/>
          <w:lang w:val="x-none"/>
        </w:rPr>
      </w:pPr>
      <w:r w:rsidRPr="00426B0C">
        <w:rPr>
          <w:rFonts w:ascii="Times New Roman" w:hAnsi="Times New Roman" w:cs="Times New Roman"/>
          <w:sz w:val="20"/>
          <w:szCs w:val="18"/>
          <w:lang w:val="x-none"/>
        </w:rPr>
        <w:t>-</w:t>
      </w:r>
      <w:r w:rsidRPr="00426B0C">
        <w:rPr>
          <w:rFonts w:ascii="Times New Roman" w:hAnsi="Times New Roman" w:cs="Times New Roman"/>
          <w:sz w:val="20"/>
          <w:szCs w:val="18"/>
          <w:lang w:val="x-none"/>
        </w:rPr>
        <w:tab/>
        <w:t xml:space="preserve">if the UE is provided </w:t>
      </w:r>
      <w:r w:rsidRPr="00426B0C">
        <w:rPr>
          <w:rFonts w:ascii="Times New Roman" w:hAnsi="Times New Roman" w:cs="Times New Roman"/>
          <w:i/>
          <w:sz w:val="20"/>
          <w:szCs w:val="18"/>
        </w:rPr>
        <w:t>pdsch-</w:t>
      </w:r>
      <w:r w:rsidRPr="00426B0C">
        <w:rPr>
          <w:rFonts w:ascii="Times New Roman" w:hAnsi="Times New Roman" w:cs="Times New Roman"/>
          <w:i/>
          <w:sz w:val="20"/>
          <w:szCs w:val="18"/>
          <w:lang w:val="x-none"/>
        </w:rPr>
        <w:t xml:space="preserve">HARQ-ACK-Codebook = </w:t>
      </w:r>
      <w:r w:rsidRPr="00426B0C">
        <w:rPr>
          <w:rFonts w:ascii="Times New Roman" w:hAnsi="Times New Roman" w:cs="Times New Roman"/>
          <w:i/>
          <w:iCs/>
          <w:sz w:val="20"/>
          <w:szCs w:val="18"/>
          <w:lang w:val="x-none"/>
        </w:rPr>
        <w:t>enhancedDynamic-r16</w:t>
      </w:r>
      <w:r w:rsidRPr="00426B0C">
        <w:rPr>
          <w:rFonts w:ascii="Times New Roman" w:hAnsi="Times New Roman" w:cs="Times New Roman"/>
          <w:sz w:val="20"/>
          <w:szCs w:val="18"/>
          <w:lang w:val="x-none"/>
        </w:rPr>
        <w:t xml:space="preserve">, the first DCI format and the second DCI format include a PDSCH_group indicator field with a same value as described in Clause 9.1.3.3. </w:t>
      </w:r>
    </w:p>
    <w:p w14:paraId="57AE321A" w14:textId="77777777" w:rsidR="00172775" w:rsidRPr="00426B0C" w:rsidRDefault="00172775" w:rsidP="00172775">
      <w:pPr>
        <w:spacing w:after="180"/>
        <w:ind w:left="568" w:hanging="284"/>
        <w:rPr>
          <w:rFonts w:ascii="Times New Roman" w:hAnsi="Times New Roman" w:cs="Times New Roman"/>
          <w:sz w:val="20"/>
          <w:szCs w:val="18"/>
          <w:lang w:val="x-none"/>
        </w:rPr>
      </w:pPr>
      <w:r w:rsidRPr="00426B0C">
        <w:rPr>
          <w:rFonts w:ascii="Times New Roman" w:hAnsi="Times New Roman" w:cs="Times New Roman"/>
          <w:sz w:val="20"/>
          <w:szCs w:val="18"/>
          <w:lang w:val="x-none"/>
        </w:rPr>
        <w:t>-</w:t>
      </w:r>
      <w:r w:rsidRPr="00426B0C">
        <w:rPr>
          <w:rFonts w:ascii="Times New Roman" w:hAnsi="Times New Roman" w:cs="Times New Roman"/>
          <w:sz w:val="20"/>
          <w:szCs w:val="18"/>
          <w:lang w:val="x-none"/>
        </w:rPr>
        <w:tab/>
        <w:t xml:space="preserve">if the UE is provided </w:t>
      </w:r>
      <w:r w:rsidRPr="00426B0C">
        <w:rPr>
          <w:rFonts w:ascii="Times New Roman" w:hAnsi="Times New Roman" w:cs="Times New Roman"/>
          <w:i/>
          <w:sz w:val="20"/>
          <w:szCs w:val="18"/>
        </w:rPr>
        <w:t>pdsch-HARQ-ACK-OneShotFeedback-r16</w:t>
      </w:r>
      <w:r w:rsidRPr="00426B0C">
        <w:rPr>
          <w:rFonts w:ascii="Times New Roman" w:hAnsi="Times New Roman" w:cs="Times New Roman"/>
          <w:iCs/>
          <w:sz w:val="20"/>
          <w:szCs w:val="18"/>
          <w:lang w:val="x-none"/>
        </w:rPr>
        <w:t xml:space="preserve">, </w:t>
      </w:r>
      <w:r w:rsidRPr="00426B0C">
        <w:rPr>
          <w:rFonts w:ascii="Times New Roman" w:hAnsi="Times New Roman" w:cs="Times New Roman"/>
          <w:sz w:val="20"/>
          <w:szCs w:val="18"/>
          <w:lang w:val="x-none"/>
        </w:rPr>
        <w:t>the second DCI format includes a One-shot HARQ-ACK request field and the UE includes the HARQ-ACK information in a Type-3 HARQ-ACK codebook, as described in Clause 9.1.4, when a value of the One-shot HARQ-ACK request field is 1.</w:t>
      </w:r>
    </w:p>
    <w:p w14:paraId="384B6ABF" w14:textId="404AE6D8" w:rsidR="00172775" w:rsidRPr="00172775" w:rsidRDefault="00172775" w:rsidP="00BF0BB8">
      <w:pPr>
        <w:autoSpaceDE w:val="0"/>
        <w:autoSpaceDN w:val="0"/>
        <w:snapToGrid w:val="0"/>
        <w:spacing w:after="120"/>
        <w:rPr>
          <w:color w:val="FF0000"/>
          <w:lang w:val="x-none"/>
        </w:rPr>
      </w:pPr>
    </w:p>
    <w:p w14:paraId="31FAEAAF" w14:textId="77777777" w:rsidR="00172775" w:rsidRPr="006624F8" w:rsidRDefault="00172775" w:rsidP="00172775">
      <w:pPr>
        <w:autoSpaceDE w:val="0"/>
        <w:autoSpaceDN w:val="0"/>
        <w:snapToGrid w:val="0"/>
        <w:spacing w:after="120"/>
        <w:rPr>
          <w:color w:val="FF0000"/>
        </w:rPr>
      </w:pPr>
      <w:r w:rsidRPr="006624F8">
        <w:rPr>
          <w:color w:val="FF0000"/>
        </w:rPr>
        <w:t>*** Unchanged text is omitted ***</w:t>
      </w:r>
    </w:p>
    <w:p w14:paraId="1486D4EC" w14:textId="77777777" w:rsidR="00172775" w:rsidRPr="006624F8" w:rsidRDefault="00172775" w:rsidP="00BF0BB8">
      <w:pPr>
        <w:autoSpaceDE w:val="0"/>
        <w:autoSpaceDN w:val="0"/>
        <w:snapToGrid w:val="0"/>
        <w:spacing w:after="120"/>
        <w:rPr>
          <w:color w:val="FF0000"/>
        </w:rPr>
      </w:pPr>
    </w:p>
    <w:p w14:paraId="35EF10FE" w14:textId="77777777" w:rsidR="00AF1DCE" w:rsidRPr="00D815C4" w:rsidRDefault="00AF1DCE" w:rsidP="00D815C4">
      <w:pPr>
        <w:rPr>
          <w:rFonts w:ascii="Arial" w:hAnsi="Arial" w:cs="Arial"/>
          <w:sz w:val="28"/>
          <w:szCs w:val="28"/>
        </w:rPr>
      </w:pPr>
      <w:bookmarkStart w:id="49" w:name="_Toc12021474"/>
      <w:bookmarkStart w:id="50" w:name="_Toc20311586"/>
      <w:bookmarkStart w:id="51" w:name="_Toc26719411"/>
      <w:bookmarkStart w:id="52" w:name="_Toc29894844"/>
      <w:bookmarkStart w:id="53" w:name="_Toc29899143"/>
      <w:bookmarkStart w:id="54" w:name="_Toc29899561"/>
      <w:bookmarkStart w:id="55" w:name="_Toc29917298"/>
      <w:r w:rsidRPr="00D815C4">
        <w:rPr>
          <w:rFonts w:ascii="Arial" w:hAnsi="Arial" w:cs="Arial"/>
          <w:sz w:val="28"/>
          <w:szCs w:val="28"/>
        </w:rPr>
        <w:t>9.1.3.2</w:t>
      </w:r>
      <w:r w:rsidRPr="00D815C4">
        <w:rPr>
          <w:rFonts w:ascii="Arial" w:hAnsi="Arial" w:cs="Arial"/>
          <w:sz w:val="28"/>
          <w:szCs w:val="28"/>
        </w:rPr>
        <w:tab/>
        <w:t>Type-2 HARQ-ACK codebook in physical uplink shared channel</w:t>
      </w:r>
      <w:bookmarkEnd w:id="49"/>
      <w:bookmarkEnd w:id="50"/>
      <w:bookmarkEnd w:id="51"/>
      <w:bookmarkEnd w:id="52"/>
      <w:bookmarkEnd w:id="53"/>
      <w:bookmarkEnd w:id="54"/>
      <w:bookmarkEnd w:id="55"/>
    </w:p>
    <w:p w14:paraId="2F6BB073" w14:textId="77777777" w:rsidR="00AF1DCE" w:rsidRPr="00426B0C" w:rsidRDefault="00AF1DCE" w:rsidP="00AF1DCE">
      <w:pPr>
        <w:spacing w:after="180"/>
        <w:rPr>
          <w:rFonts w:ascii="Times New Roman" w:eastAsia="SimSun" w:hAnsi="Times New Roman" w:cs="Times New Roman"/>
          <w:sz w:val="20"/>
          <w:szCs w:val="20"/>
        </w:rPr>
      </w:pPr>
      <w:r w:rsidRPr="00426B0C">
        <w:rPr>
          <w:rFonts w:ascii="Times New Roman" w:eastAsia="SimSun" w:hAnsi="Times New Roman" w:cs="Times New Roman"/>
          <w:sz w:val="20"/>
          <w:szCs w:val="20"/>
        </w:rPr>
        <w:t>If a UE would multiplex HARQ-ACK information in a PUSCH transmission that is not scheduled by a DCI format or is scheduled by a DCI format that does not include a DAI field, then</w:t>
      </w:r>
    </w:p>
    <w:p w14:paraId="515CECE4" w14:textId="744123DF" w:rsidR="00AF1DCE" w:rsidRPr="00426B0C" w:rsidRDefault="00AF1DCE" w:rsidP="00AF1DCE">
      <w:pPr>
        <w:spacing w:after="180"/>
        <w:ind w:left="568" w:hanging="284"/>
        <w:rPr>
          <w:rFonts w:ascii="Times New Roman" w:hAnsi="Times New Roman" w:cs="Times New Roman"/>
          <w:sz w:val="20"/>
          <w:szCs w:val="20"/>
          <w:lang w:val="x-none"/>
        </w:rPr>
      </w:pPr>
      <w:r w:rsidRPr="00426B0C">
        <w:rPr>
          <w:rFonts w:ascii="Times New Roman" w:hAnsi="Times New Roman" w:cs="Times New Roman"/>
          <w:iCs/>
          <w:sz w:val="20"/>
          <w:szCs w:val="20"/>
          <w:lang w:val="x-none"/>
        </w:rPr>
        <w:t>-</w:t>
      </w:r>
      <w:r w:rsidRPr="00426B0C">
        <w:rPr>
          <w:rFonts w:ascii="Times New Roman" w:hAnsi="Times New Roman" w:cs="Times New Roman"/>
          <w:iCs/>
          <w:sz w:val="20"/>
          <w:szCs w:val="20"/>
          <w:lang w:val="x-none"/>
        </w:rPr>
        <w:tab/>
        <w:t>i</w:t>
      </w:r>
      <w:r w:rsidRPr="00426B0C">
        <w:rPr>
          <w:rFonts w:ascii="Times New Roman" w:hAnsi="Times New Roman" w:cs="Times New Roman"/>
          <w:iCs/>
          <w:sz w:val="20"/>
          <w:szCs w:val="20"/>
        </w:rPr>
        <w:t xml:space="preserve">f the </w:t>
      </w:r>
      <w:r w:rsidRPr="00426B0C">
        <w:rPr>
          <w:rFonts w:ascii="Times New Roman" w:hAnsi="Times New Roman" w:cs="Times New Roman"/>
          <w:sz w:val="20"/>
          <w:szCs w:val="20"/>
          <w:lang w:val="x-none"/>
        </w:rPr>
        <w:t>UE has not received any PDCCH within the monitoring occasions for DCI format</w:t>
      </w:r>
      <w:r w:rsidRPr="00426B0C">
        <w:rPr>
          <w:rFonts w:ascii="Times New Roman" w:hAnsi="Times New Roman" w:cs="Times New Roman"/>
          <w:sz w:val="20"/>
          <w:szCs w:val="20"/>
        </w:rPr>
        <w:t>s</w:t>
      </w:r>
      <w:r w:rsidRPr="00426B0C">
        <w:rPr>
          <w:rFonts w:ascii="Times New Roman" w:hAnsi="Times New Roman" w:cs="Times New Roman"/>
          <w:sz w:val="20"/>
          <w:szCs w:val="20"/>
          <w:lang w:val="x-none"/>
        </w:rPr>
        <w:t xml:space="preserve"> scheduling PDSCH receptions or SPS </w:t>
      </w:r>
      <w:r w:rsidRPr="00426B0C">
        <w:rPr>
          <w:rFonts w:ascii="Times New Roman" w:hAnsi="Times New Roman" w:cs="Times New Roman"/>
          <w:sz w:val="20"/>
          <w:szCs w:val="20"/>
        </w:rPr>
        <w:t xml:space="preserve">PDSCH </w:t>
      </w:r>
      <w:r w:rsidRPr="00426B0C">
        <w:rPr>
          <w:rFonts w:ascii="Times New Roman" w:hAnsi="Times New Roman" w:cs="Times New Roman"/>
          <w:sz w:val="20"/>
          <w:szCs w:val="20"/>
          <w:lang w:val="x-none"/>
        </w:rPr>
        <w:t xml:space="preserve">release on any serving cell </w:t>
      </w:r>
      <w:r w:rsidRPr="00426B0C">
        <w:rPr>
          <w:rFonts w:ascii="Times New Roman" w:hAnsi="Times New Roman" w:cs="Times New Roman"/>
          <w:noProof/>
          <w:position w:val="-6"/>
          <w:sz w:val="20"/>
          <w:szCs w:val="20"/>
          <w:lang w:val="x-none"/>
        </w:rPr>
        <w:drawing>
          <wp:inline distT="0" distB="0" distL="0" distR="0" wp14:anchorId="45C07D73" wp14:editId="6C4027BB">
            <wp:extent cx="95885" cy="9588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885" cy="95885"/>
                    </a:xfrm>
                    <a:prstGeom prst="rect">
                      <a:avLst/>
                    </a:prstGeom>
                    <a:noFill/>
                    <a:ln>
                      <a:noFill/>
                    </a:ln>
                  </pic:spPr>
                </pic:pic>
              </a:graphicData>
            </a:graphic>
          </wp:inline>
        </w:drawing>
      </w:r>
      <w:r w:rsidRPr="00426B0C">
        <w:rPr>
          <w:rFonts w:ascii="Times New Roman" w:hAnsi="Times New Roman" w:cs="Times New Roman"/>
          <w:sz w:val="20"/>
          <w:szCs w:val="20"/>
        </w:rPr>
        <w:t xml:space="preserve"> and the UE does not have HARQ-ACK information in response to a </w:t>
      </w:r>
      <w:r w:rsidRPr="00426B0C">
        <w:rPr>
          <w:rFonts w:ascii="Times New Roman" w:eastAsia="SimSun" w:hAnsi="Times New Roman" w:cs="Times New Roman"/>
          <w:sz w:val="20"/>
          <w:szCs w:val="20"/>
          <w:lang w:val="x-none"/>
        </w:rPr>
        <w:t xml:space="preserve">SPS PDSCH </w:t>
      </w:r>
      <w:r w:rsidRPr="00426B0C">
        <w:rPr>
          <w:rFonts w:ascii="Times New Roman" w:eastAsia="SimSun" w:hAnsi="Times New Roman" w:cs="Times New Roman"/>
          <w:sz w:val="20"/>
          <w:szCs w:val="20"/>
        </w:rPr>
        <w:t>reception to multiplex in the PUSCH</w:t>
      </w:r>
      <w:r w:rsidRPr="00426B0C">
        <w:rPr>
          <w:rFonts w:ascii="Times New Roman" w:hAnsi="Times New Roman" w:cs="Times New Roman"/>
          <w:sz w:val="20"/>
          <w:szCs w:val="20"/>
          <w:lang w:val="x-none"/>
        </w:rPr>
        <w:t>, as described in Clause 9.1.3.1</w:t>
      </w:r>
      <w:r w:rsidRPr="00426B0C">
        <w:rPr>
          <w:rFonts w:ascii="Times New Roman" w:hAnsi="Times New Roman" w:cs="Times New Roman"/>
          <w:iCs/>
          <w:sz w:val="20"/>
          <w:szCs w:val="20"/>
        </w:rPr>
        <w:t xml:space="preserve">, </w:t>
      </w:r>
      <w:r w:rsidRPr="00426B0C">
        <w:rPr>
          <w:rFonts w:ascii="Times New Roman" w:hAnsi="Times New Roman" w:cs="Times New Roman"/>
          <w:sz w:val="20"/>
          <w:szCs w:val="20"/>
          <w:lang w:val="x-none"/>
        </w:rPr>
        <w:t xml:space="preserve">the UE does not multiplex HARQ-ACK </w:t>
      </w:r>
      <w:r w:rsidRPr="00426B0C">
        <w:rPr>
          <w:rFonts w:ascii="Times New Roman" w:hAnsi="Times New Roman" w:cs="Times New Roman"/>
          <w:sz w:val="20"/>
          <w:szCs w:val="20"/>
        </w:rPr>
        <w:t xml:space="preserve">information </w:t>
      </w:r>
      <w:r w:rsidRPr="00426B0C">
        <w:rPr>
          <w:rFonts w:ascii="Times New Roman" w:hAnsi="Times New Roman" w:cs="Times New Roman"/>
          <w:sz w:val="20"/>
          <w:szCs w:val="20"/>
          <w:lang w:val="x-none"/>
        </w:rPr>
        <w:t>in the PUSCH transmission;</w:t>
      </w:r>
    </w:p>
    <w:p w14:paraId="74F8BABF" w14:textId="77777777" w:rsidR="00AF1DCE" w:rsidRPr="00426B0C" w:rsidRDefault="00AF1DCE" w:rsidP="00AF1DCE">
      <w:pPr>
        <w:spacing w:after="180"/>
        <w:ind w:left="568" w:hanging="284"/>
        <w:rPr>
          <w:rFonts w:ascii="Times New Roman" w:eastAsia="SimSun" w:hAnsi="Times New Roman" w:cs="Times New Roman"/>
          <w:sz w:val="20"/>
          <w:szCs w:val="20"/>
          <w:lang w:val="x-none"/>
        </w:rPr>
      </w:pPr>
      <w:r w:rsidRPr="00426B0C">
        <w:rPr>
          <w:rFonts w:ascii="Times New Roman" w:eastAsia="SimSun" w:hAnsi="Times New Roman" w:cs="Times New Roman"/>
          <w:sz w:val="20"/>
          <w:szCs w:val="20"/>
          <w:lang w:val="x-none"/>
        </w:rPr>
        <w:t>-</w:t>
      </w:r>
      <w:r w:rsidRPr="00426B0C">
        <w:rPr>
          <w:rFonts w:ascii="Times New Roman" w:eastAsia="SimSun" w:hAnsi="Times New Roman" w:cs="Times New Roman"/>
          <w:sz w:val="20"/>
          <w:szCs w:val="20"/>
          <w:lang w:val="x-none"/>
        </w:rPr>
        <w:tab/>
      </w:r>
      <w:r w:rsidRPr="00426B0C">
        <w:rPr>
          <w:rFonts w:ascii="Times New Roman" w:eastAsia="SimSun" w:hAnsi="Times New Roman" w:cs="Times New Roman"/>
          <w:sz w:val="20"/>
          <w:szCs w:val="20"/>
        </w:rPr>
        <w:t xml:space="preserve">else, </w:t>
      </w:r>
      <w:r w:rsidRPr="00426B0C">
        <w:rPr>
          <w:rFonts w:ascii="Times New Roman" w:eastAsia="SimSun" w:hAnsi="Times New Roman" w:cs="Times New Roman"/>
          <w:sz w:val="20"/>
          <w:szCs w:val="20"/>
          <w:lang w:val="x-none"/>
        </w:rPr>
        <w:t xml:space="preserve">the UE generates the HARQ-ACK codebook as described in Clause 9.1.3.1, except that </w:t>
      </w:r>
      <w:r w:rsidRPr="00426B0C">
        <w:rPr>
          <w:rFonts w:ascii="Times New Roman" w:hAnsi="Times New Roman" w:cs="Times New Roman"/>
          <w:i/>
          <w:sz w:val="20"/>
          <w:szCs w:val="20"/>
          <w:lang w:val="x-none"/>
        </w:rPr>
        <w:t>harq-ACK-SpatialBundlingPUCCH</w:t>
      </w:r>
      <w:r w:rsidRPr="00426B0C">
        <w:rPr>
          <w:rFonts w:ascii="Times New Roman" w:eastAsia="SimSun" w:hAnsi="Times New Roman" w:cs="Times New Roman"/>
          <w:sz w:val="20"/>
          <w:szCs w:val="20"/>
          <w:lang w:val="x-none"/>
        </w:rPr>
        <w:t xml:space="preserve"> is replaced by </w:t>
      </w:r>
      <w:r w:rsidRPr="00426B0C">
        <w:rPr>
          <w:rFonts w:ascii="Times New Roman" w:hAnsi="Times New Roman" w:cs="Times New Roman"/>
          <w:i/>
          <w:sz w:val="20"/>
          <w:szCs w:val="20"/>
          <w:lang w:val="x-none"/>
        </w:rPr>
        <w:t>harq-ACK-SpatialBundlingPUSCH</w:t>
      </w:r>
      <w:r w:rsidRPr="00426B0C">
        <w:rPr>
          <w:rFonts w:ascii="Times New Roman" w:eastAsia="SimSun" w:hAnsi="Times New Roman" w:cs="Times New Roman"/>
          <w:sz w:val="20"/>
          <w:szCs w:val="20"/>
          <w:lang w:val="x-none"/>
        </w:rPr>
        <w:t>.</w:t>
      </w:r>
    </w:p>
    <w:p w14:paraId="05211C03" w14:textId="6BEE9772" w:rsidR="00AF1DCE" w:rsidRPr="00426B0C" w:rsidRDefault="00AF1DCE" w:rsidP="00AF1DCE">
      <w:pPr>
        <w:spacing w:after="180"/>
        <w:rPr>
          <w:rFonts w:ascii="Times New Roman" w:eastAsia="SimSun" w:hAnsi="Times New Roman" w:cs="Times New Roman"/>
          <w:sz w:val="20"/>
          <w:szCs w:val="20"/>
        </w:rPr>
      </w:pPr>
      <w:r w:rsidRPr="00426B0C">
        <w:rPr>
          <w:rFonts w:ascii="Times New Roman" w:eastAsia="SimSun" w:hAnsi="Times New Roman" w:cs="Times New Roman"/>
          <w:sz w:val="20"/>
          <w:szCs w:val="20"/>
        </w:rPr>
        <w:t>If a UE multiplexes HARQ-ACK information in a PUSCH transmission that is scheduled by DCI format 0_1</w:t>
      </w:r>
      <w:r w:rsidR="00CB679B" w:rsidRPr="00426B0C">
        <w:rPr>
          <w:rFonts w:ascii="Times New Roman" w:eastAsia="SimSun" w:hAnsi="Times New Roman" w:cs="Times New Roman"/>
          <w:color w:val="FF0000"/>
          <w:sz w:val="20"/>
          <w:szCs w:val="20"/>
        </w:rPr>
        <w:t xml:space="preserve"> or DCI format 0_2</w:t>
      </w:r>
      <w:r w:rsidRPr="00426B0C">
        <w:rPr>
          <w:rFonts w:ascii="Times New Roman" w:eastAsia="SimSun" w:hAnsi="Times New Roman" w:cs="Times New Roman"/>
          <w:sz w:val="20"/>
          <w:szCs w:val="20"/>
        </w:rPr>
        <w:t>, the UE generates the HARQ-ACK codebook as described in Clause 9.1.3.1, with the following modifications:</w:t>
      </w:r>
    </w:p>
    <w:p w14:paraId="623C64D9" w14:textId="55AF6849" w:rsidR="00AF1DCE" w:rsidRPr="00426B0C" w:rsidRDefault="00AF1DCE" w:rsidP="00AF1DCE">
      <w:pPr>
        <w:spacing w:after="180"/>
        <w:ind w:left="568" w:hanging="284"/>
        <w:rPr>
          <w:rFonts w:ascii="Times New Roman" w:eastAsia="SimSun" w:hAnsi="Times New Roman" w:cs="Times New Roman"/>
          <w:sz w:val="20"/>
          <w:szCs w:val="20"/>
        </w:rPr>
      </w:pPr>
      <w:r w:rsidRPr="00426B0C">
        <w:rPr>
          <w:rFonts w:ascii="Times New Roman" w:hAnsi="Times New Roman" w:cs="Times New Roman"/>
          <w:sz w:val="20"/>
          <w:szCs w:val="20"/>
          <w:lang w:val="x-none"/>
        </w:rPr>
        <w:t>-</w:t>
      </w:r>
      <w:r w:rsidRPr="00426B0C">
        <w:rPr>
          <w:rFonts w:ascii="Times New Roman" w:hAnsi="Times New Roman" w:cs="Times New Roman"/>
          <w:sz w:val="20"/>
          <w:szCs w:val="20"/>
          <w:lang w:val="x-none"/>
        </w:rPr>
        <w:tab/>
        <w:t xml:space="preserve">For </w:t>
      </w:r>
      <w:r w:rsidRPr="00426B0C">
        <w:rPr>
          <w:rFonts w:ascii="Times New Roman" w:hAnsi="Times New Roman" w:cs="Times New Roman"/>
          <w:sz w:val="20"/>
          <w:szCs w:val="20"/>
        </w:rPr>
        <w:t xml:space="preserve">the pseudo-code for the </w:t>
      </w:r>
      <w:r w:rsidRPr="00426B0C">
        <w:rPr>
          <w:rFonts w:ascii="Times New Roman" w:eastAsia="SimSun" w:hAnsi="Times New Roman" w:cs="Times New Roman"/>
          <w:sz w:val="20"/>
          <w:szCs w:val="20"/>
          <w:lang w:val="x-none"/>
        </w:rPr>
        <w:t xml:space="preserve">HARQ-ACK codebook </w:t>
      </w:r>
      <w:r w:rsidRPr="00426B0C">
        <w:rPr>
          <w:rFonts w:ascii="Times New Roman" w:eastAsia="SimSun" w:hAnsi="Times New Roman" w:cs="Times New Roman"/>
          <w:sz w:val="20"/>
          <w:szCs w:val="20"/>
        </w:rPr>
        <w:t xml:space="preserve">generation </w:t>
      </w:r>
      <w:r w:rsidRPr="00426B0C">
        <w:rPr>
          <w:rFonts w:ascii="Times New Roman" w:eastAsia="SimSun" w:hAnsi="Times New Roman" w:cs="Times New Roman"/>
          <w:sz w:val="20"/>
          <w:szCs w:val="20"/>
          <w:lang w:val="x-none"/>
        </w:rPr>
        <w:t>in Clause 9.1.3.1</w:t>
      </w:r>
      <w:r w:rsidRPr="00426B0C">
        <w:rPr>
          <w:rFonts w:ascii="Times New Roman" w:eastAsia="SimSun" w:hAnsi="Times New Roman" w:cs="Times New Roman"/>
          <w:sz w:val="20"/>
          <w:szCs w:val="20"/>
        </w:rPr>
        <w:t>,</w:t>
      </w:r>
      <w:r w:rsidRPr="00426B0C">
        <w:rPr>
          <w:rFonts w:ascii="Times New Roman" w:hAnsi="Times New Roman" w:cs="Times New Roman"/>
          <w:sz w:val="20"/>
          <w:szCs w:val="20"/>
        </w:rPr>
        <w:t xml:space="preserve"> </w:t>
      </w:r>
      <w:r w:rsidRPr="00426B0C">
        <w:rPr>
          <w:rFonts w:ascii="Times New Roman" w:hAnsi="Times New Roman" w:cs="Times New Roman"/>
          <w:sz w:val="20"/>
          <w:szCs w:val="20"/>
          <w:lang w:val="x-none"/>
        </w:rPr>
        <w:t xml:space="preserve">after the completion of the </w:t>
      </w:r>
      <w:r w:rsidRPr="00426B0C">
        <w:rPr>
          <w:rFonts w:ascii="Times New Roman" w:hAnsi="Times New Roman" w:cs="Times New Roman"/>
          <w:noProof/>
          <w:position w:val="-6"/>
          <w:sz w:val="20"/>
          <w:szCs w:val="20"/>
          <w:lang w:val="x-none"/>
        </w:rPr>
        <w:drawing>
          <wp:inline distT="0" distB="0" distL="0" distR="0" wp14:anchorId="0499903A" wp14:editId="4BF5634D">
            <wp:extent cx="125730" cy="158750"/>
            <wp:effectExtent l="0" t="0" r="762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5730" cy="158750"/>
                    </a:xfrm>
                    <a:prstGeom prst="rect">
                      <a:avLst/>
                    </a:prstGeom>
                    <a:noFill/>
                    <a:ln>
                      <a:noFill/>
                    </a:ln>
                  </pic:spPr>
                </pic:pic>
              </a:graphicData>
            </a:graphic>
          </wp:inline>
        </w:drawing>
      </w:r>
      <w:r w:rsidRPr="00426B0C">
        <w:rPr>
          <w:rFonts w:ascii="Times New Roman" w:eastAsia="SimSun" w:hAnsi="Times New Roman" w:cs="Times New Roman"/>
          <w:sz w:val="20"/>
          <w:szCs w:val="20"/>
        </w:rPr>
        <w:t xml:space="preserve"> and </w:t>
      </w:r>
      <w:r w:rsidRPr="00426B0C">
        <w:rPr>
          <w:rFonts w:ascii="Times New Roman" w:hAnsi="Times New Roman" w:cs="Times New Roman"/>
          <w:noProof/>
          <w:position w:val="-6"/>
          <w:sz w:val="20"/>
          <w:szCs w:val="20"/>
          <w:lang w:val="x-none"/>
        </w:rPr>
        <w:drawing>
          <wp:inline distT="0" distB="0" distL="0" distR="0" wp14:anchorId="123EC6AF" wp14:editId="70F13F0D">
            <wp:extent cx="168910" cy="158750"/>
            <wp:effectExtent l="0" t="0" r="254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8910" cy="158750"/>
                    </a:xfrm>
                    <a:prstGeom prst="rect">
                      <a:avLst/>
                    </a:prstGeom>
                    <a:noFill/>
                    <a:ln>
                      <a:noFill/>
                    </a:ln>
                  </pic:spPr>
                </pic:pic>
              </a:graphicData>
            </a:graphic>
          </wp:inline>
        </w:drawing>
      </w:r>
      <w:r w:rsidRPr="00426B0C">
        <w:rPr>
          <w:rFonts w:ascii="Times New Roman" w:eastAsia="SimSun" w:hAnsi="Times New Roman" w:cs="Times New Roman"/>
          <w:sz w:val="20"/>
          <w:szCs w:val="20"/>
        </w:rPr>
        <w:t xml:space="preserve"> loops, </w:t>
      </w:r>
      <w:r w:rsidRPr="00426B0C">
        <w:rPr>
          <w:rFonts w:ascii="Times New Roman" w:hAnsi="Times New Roman" w:cs="Times New Roman"/>
          <w:sz w:val="20"/>
          <w:szCs w:val="20"/>
        </w:rPr>
        <w:t xml:space="preserve">the UE sets </w:t>
      </w:r>
      <w:r w:rsidRPr="00426B0C">
        <w:rPr>
          <w:rFonts w:ascii="Times New Roman" w:hAnsi="Times New Roman" w:cs="Times New Roman"/>
          <w:noProof/>
          <w:position w:val="-12"/>
          <w:sz w:val="20"/>
          <w:szCs w:val="20"/>
          <w:lang w:val="x-none"/>
        </w:rPr>
        <w:drawing>
          <wp:inline distT="0" distB="0" distL="0" distR="0" wp14:anchorId="0D58D13D" wp14:editId="3692A13F">
            <wp:extent cx="666115" cy="241935"/>
            <wp:effectExtent l="0" t="0" r="635" b="5715"/>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66115" cy="241935"/>
                    </a:xfrm>
                    <a:prstGeom prst="rect">
                      <a:avLst/>
                    </a:prstGeom>
                    <a:noFill/>
                    <a:ln>
                      <a:noFill/>
                    </a:ln>
                  </pic:spPr>
                </pic:pic>
              </a:graphicData>
            </a:graphic>
          </wp:inline>
        </w:drawing>
      </w:r>
      <w:r w:rsidRPr="00426B0C">
        <w:rPr>
          <w:rFonts w:ascii="Times New Roman" w:hAnsi="Times New Roman" w:cs="Times New Roman"/>
          <w:sz w:val="20"/>
          <w:szCs w:val="20"/>
        </w:rPr>
        <w:t xml:space="preserve"> where </w:t>
      </w:r>
      <w:r w:rsidRPr="00426B0C">
        <w:rPr>
          <w:rFonts w:ascii="Times New Roman" w:hAnsi="Times New Roman" w:cs="Times New Roman"/>
          <w:noProof/>
          <w:position w:val="-10"/>
          <w:sz w:val="20"/>
          <w:szCs w:val="20"/>
          <w:lang w:val="x-none"/>
        </w:rPr>
        <w:drawing>
          <wp:inline distT="0" distB="0" distL="0" distR="0" wp14:anchorId="235FC457" wp14:editId="43072EF0">
            <wp:extent cx="255270" cy="21209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5270" cy="212090"/>
                    </a:xfrm>
                    <a:prstGeom prst="rect">
                      <a:avLst/>
                    </a:prstGeom>
                    <a:noFill/>
                    <a:ln>
                      <a:noFill/>
                    </a:ln>
                  </pic:spPr>
                </pic:pic>
              </a:graphicData>
            </a:graphic>
          </wp:inline>
        </w:drawing>
      </w:r>
      <w:r w:rsidRPr="00426B0C">
        <w:rPr>
          <w:rFonts w:ascii="Times New Roman" w:eastAsia="SimSun" w:hAnsi="Times New Roman" w:cs="Times New Roman"/>
          <w:sz w:val="20"/>
          <w:szCs w:val="20"/>
          <w:lang w:val="x-none"/>
        </w:rPr>
        <w:t xml:space="preserve"> is the value of the DAI </w:t>
      </w:r>
      <w:r w:rsidRPr="00426B0C">
        <w:rPr>
          <w:rFonts w:ascii="Times New Roman" w:eastAsia="SimSun" w:hAnsi="Times New Roman" w:cs="Times New Roman"/>
          <w:sz w:val="20"/>
          <w:szCs w:val="20"/>
        </w:rPr>
        <w:t xml:space="preserve">field in </w:t>
      </w:r>
      <w:r w:rsidRPr="00426B0C">
        <w:rPr>
          <w:rFonts w:ascii="Times New Roman" w:eastAsia="SimSun" w:hAnsi="Times New Roman" w:cs="Times New Roman"/>
          <w:sz w:val="20"/>
          <w:szCs w:val="20"/>
          <w:lang w:val="x-none"/>
        </w:rPr>
        <w:t xml:space="preserve">DCI format </w:t>
      </w:r>
      <w:r w:rsidRPr="00426B0C">
        <w:rPr>
          <w:rFonts w:ascii="Times New Roman" w:eastAsia="SimSun" w:hAnsi="Times New Roman" w:cs="Times New Roman"/>
          <w:sz w:val="20"/>
          <w:szCs w:val="20"/>
        </w:rPr>
        <w:t xml:space="preserve">0_1 </w:t>
      </w:r>
      <w:r w:rsidR="00A47F95" w:rsidRPr="00426B0C">
        <w:rPr>
          <w:rFonts w:ascii="Times New Roman" w:eastAsia="SimSun" w:hAnsi="Times New Roman" w:cs="Times New Roman"/>
          <w:color w:val="FF0000"/>
          <w:sz w:val="20"/>
          <w:szCs w:val="20"/>
        </w:rPr>
        <w:t xml:space="preserve">or DCI format 0_2 </w:t>
      </w:r>
      <w:r w:rsidRPr="00426B0C">
        <w:rPr>
          <w:rFonts w:ascii="Times New Roman" w:eastAsia="SimSun" w:hAnsi="Times New Roman" w:cs="Times New Roman"/>
          <w:sz w:val="20"/>
          <w:szCs w:val="20"/>
          <w:lang w:val="x-none"/>
        </w:rPr>
        <w:t>according to Table 9.1.3-2</w:t>
      </w:r>
    </w:p>
    <w:p w14:paraId="41F5B6CB" w14:textId="5BFEC547" w:rsidR="00AF1DCE" w:rsidRPr="00426B0C" w:rsidRDefault="00AF1DCE" w:rsidP="00AF1DCE">
      <w:pPr>
        <w:spacing w:after="180"/>
        <w:ind w:left="568" w:hanging="284"/>
        <w:rPr>
          <w:rFonts w:ascii="Times New Roman" w:hAnsi="Times New Roman" w:cs="Times New Roman"/>
          <w:sz w:val="20"/>
          <w:szCs w:val="20"/>
          <w:lang w:val="x-none"/>
        </w:rPr>
      </w:pPr>
      <w:r w:rsidRPr="00426B0C">
        <w:rPr>
          <w:rFonts w:ascii="Times New Roman" w:hAnsi="Times New Roman" w:cs="Times New Roman"/>
          <w:sz w:val="20"/>
          <w:szCs w:val="20"/>
          <w:lang w:val="x-none"/>
        </w:rPr>
        <w:t>-</w:t>
      </w:r>
      <w:r w:rsidRPr="00426B0C">
        <w:rPr>
          <w:rFonts w:ascii="Times New Roman" w:hAnsi="Times New Roman" w:cs="Times New Roman"/>
          <w:sz w:val="20"/>
          <w:szCs w:val="20"/>
          <w:lang w:val="x-none"/>
        </w:rPr>
        <w:tab/>
        <w:t xml:space="preserve">For the case of first and second HARQ-ACK sub-codebooks, </w:t>
      </w:r>
      <w:r w:rsidRPr="00426B0C">
        <w:rPr>
          <w:rFonts w:ascii="Times New Roman" w:eastAsia="SimSun" w:hAnsi="Times New Roman" w:cs="Times New Roman"/>
          <w:sz w:val="20"/>
          <w:szCs w:val="20"/>
          <w:lang w:val="x-none"/>
        </w:rPr>
        <w:t xml:space="preserve">DCI format 0_1 </w:t>
      </w:r>
      <w:r w:rsidR="00A47F95" w:rsidRPr="00426B0C">
        <w:rPr>
          <w:rFonts w:ascii="Times New Roman" w:eastAsia="SimSun" w:hAnsi="Times New Roman" w:cs="Times New Roman"/>
          <w:color w:val="FF0000"/>
          <w:sz w:val="20"/>
          <w:szCs w:val="20"/>
        </w:rPr>
        <w:t xml:space="preserve">or DCI format 0_2 </w:t>
      </w:r>
      <w:r w:rsidRPr="00426B0C">
        <w:rPr>
          <w:rFonts w:ascii="Times New Roman" w:eastAsia="SimSun" w:hAnsi="Times New Roman" w:cs="Times New Roman"/>
          <w:sz w:val="20"/>
          <w:szCs w:val="20"/>
          <w:lang w:val="x-none"/>
        </w:rPr>
        <w:t xml:space="preserve">includes a first DAI field corresponding to </w:t>
      </w:r>
      <w:r w:rsidRPr="00426B0C">
        <w:rPr>
          <w:rFonts w:ascii="Times New Roman" w:hAnsi="Times New Roman" w:cs="Times New Roman"/>
          <w:sz w:val="20"/>
          <w:szCs w:val="20"/>
          <w:lang w:val="x-none"/>
        </w:rPr>
        <w:t xml:space="preserve">the first HARQ-ACK sub-codebook and a second </w:t>
      </w:r>
      <w:r w:rsidRPr="00426B0C">
        <w:rPr>
          <w:rFonts w:ascii="Times New Roman" w:eastAsia="SimSun" w:hAnsi="Times New Roman" w:cs="Times New Roman"/>
          <w:sz w:val="20"/>
          <w:szCs w:val="20"/>
          <w:lang w:val="x-none"/>
        </w:rPr>
        <w:t xml:space="preserve">DAI field corresponding to </w:t>
      </w:r>
      <w:r w:rsidRPr="00426B0C">
        <w:rPr>
          <w:rFonts w:ascii="Times New Roman" w:hAnsi="Times New Roman" w:cs="Times New Roman"/>
          <w:sz w:val="20"/>
          <w:szCs w:val="20"/>
          <w:lang w:val="x-none"/>
        </w:rPr>
        <w:t>the second HARQ-ACK sub-codebook</w:t>
      </w:r>
    </w:p>
    <w:p w14:paraId="0A725B0C" w14:textId="77777777" w:rsidR="00AF1DCE" w:rsidRPr="00426B0C" w:rsidRDefault="00AF1DCE" w:rsidP="00AF1DCE">
      <w:pPr>
        <w:spacing w:after="180"/>
        <w:ind w:left="568" w:hanging="284"/>
        <w:rPr>
          <w:rFonts w:ascii="Times New Roman" w:hAnsi="Times New Roman" w:cs="Times New Roman"/>
          <w:sz w:val="20"/>
          <w:szCs w:val="20"/>
          <w:lang w:val="x-none"/>
        </w:rPr>
      </w:pPr>
      <w:r w:rsidRPr="00426B0C">
        <w:rPr>
          <w:rFonts w:ascii="Times New Roman" w:eastAsia="SimSun" w:hAnsi="Times New Roman" w:cs="Times New Roman"/>
          <w:i/>
          <w:sz w:val="20"/>
          <w:szCs w:val="20"/>
          <w:lang w:val="x-none"/>
        </w:rPr>
        <w:t>-</w:t>
      </w:r>
      <w:r w:rsidRPr="00426B0C">
        <w:rPr>
          <w:rFonts w:ascii="Times New Roman" w:eastAsia="SimSun" w:hAnsi="Times New Roman" w:cs="Times New Roman"/>
          <w:i/>
          <w:sz w:val="20"/>
          <w:szCs w:val="20"/>
          <w:lang w:val="x-none"/>
        </w:rPr>
        <w:tab/>
      </w:r>
      <w:r w:rsidRPr="00426B0C">
        <w:rPr>
          <w:rFonts w:ascii="Times New Roman" w:hAnsi="Times New Roman" w:cs="Times New Roman"/>
          <w:i/>
          <w:sz w:val="20"/>
          <w:szCs w:val="20"/>
          <w:lang w:val="x-none"/>
        </w:rPr>
        <w:t>harq-ACK-SpatialBundlingPUCCH</w:t>
      </w:r>
      <w:r w:rsidRPr="00426B0C">
        <w:rPr>
          <w:rFonts w:ascii="Times New Roman" w:eastAsia="SimSun" w:hAnsi="Times New Roman" w:cs="Times New Roman"/>
          <w:sz w:val="20"/>
          <w:szCs w:val="20"/>
          <w:lang w:val="x-none"/>
        </w:rPr>
        <w:t xml:space="preserve"> is replaced by </w:t>
      </w:r>
      <w:r w:rsidRPr="00426B0C">
        <w:rPr>
          <w:rFonts w:ascii="Times New Roman" w:hAnsi="Times New Roman" w:cs="Times New Roman"/>
          <w:i/>
          <w:sz w:val="20"/>
          <w:szCs w:val="20"/>
          <w:lang w:val="x-none"/>
        </w:rPr>
        <w:t>harq-ACK-SpatialBundlingPUSCH</w:t>
      </w:r>
      <w:r w:rsidRPr="00426B0C">
        <w:rPr>
          <w:rFonts w:ascii="Times New Roman" w:hAnsi="Times New Roman" w:cs="Times New Roman"/>
          <w:sz w:val="20"/>
          <w:szCs w:val="20"/>
          <w:lang w:val="x-none"/>
        </w:rPr>
        <w:t>.</w:t>
      </w:r>
    </w:p>
    <w:p w14:paraId="601B91E8" w14:textId="700566B6" w:rsidR="00AF1DCE" w:rsidRPr="00426B0C" w:rsidRDefault="00AF1DCE" w:rsidP="00AF1DCE">
      <w:pPr>
        <w:spacing w:after="180"/>
        <w:rPr>
          <w:rFonts w:ascii="Times New Roman" w:hAnsi="Times New Roman" w:cs="Times New Roman"/>
          <w:sz w:val="20"/>
          <w:szCs w:val="20"/>
        </w:rPr>
      </w:pPr>
      <w:r w:rsidRPr="00426B0C">
        <w:rPr>
          <w:rFonts w:ascii="Times New Roman" w:hAnsi="Times New Roman" w:cs="Times New Roman"/>
          <w:sz w:val="20"/>
          <w:szCs w:val="20"/>
        </w:rPr>
        <w:t xml:space="preserve">If a UE is not provided </w:t>
      </w:r>
      <w:r w:rsidRPr="00426B0C">
        <w:rPr>
          <w:rFonts w:ascii="Times New Roman" w:hAnsi="Times New Roman" w:cs="Times New Roman"/>
          <w:i/>
          <w:sz w:val="20"/>
          <w:szCs w:val="20"/>
        </w:rPr>
        <w:t xml:space="preserve">PDSCH-CodeBlockGroupTransmission </w:t>
      </w:r>
      <w:r w:rsidRPr="00426B0C">
        <w:rPr>
          <w:rFonts w:ascii="Times New Roman" w:hAnsi="Times New Roman" w:cs="Times New Roman"/>
          <w:sz w:val="20"/>
          <w:szCs w:val="20"/>
        </w:rPr>
        <w:t xml:space="preserve">and the UE is scheduled for a PUSCH transmission by DCI format 0_1 </w:t>
      </w:r>
      <w:r w:rsidR="00A47F95" w:rsidRPr="00426B0C">
        <w:rPr>
          <w:rFonts w:ascii="Times New Roman" w:eastAsia="SimSun" w:hAnsi="Times New Roman" w:cs="Times New Roman"/>
          <w:color w:val="FF0000"/>
          <w:sz w:val="20"/>
          <w:szCs w:val="20"/>
        </w:rPr>
        <w:t xml:space="preserve">or DCI format 0_2 </w:t>
      </w:r>
      <w:r w:rsidRPr="00426B0C">
        <w:rPr>
          <w:rFonts w:ascii="Times New Roman" w:hAnsi="Times New Roman" w:cs="Times New Roman"/>
          <w:sz w:val="20"/>
          <w:szCs w:val="20"/>
        </w:rPr>
        <w:t xml:space="preserve">with DAI field value </w:t>
      </w:r>
      <w:r w:rsidRPr="00426B0C">
        <w:rPr>
          <w:rFonts w:ascii="Times New Roman" w:hAnsi="Times New Roman" w:cs="Times New Roman"/>
          <w:noProof/>
          <w:position w:val="-10"/>
          <w:sz w:val="20"/>
          <w:szCs w:val="20"/>
        </w:rPr>
        <w:drawing>
          <wp:inline distT="0" distB="0" distL="0" distR="0" wp14:anchorId="2BFBF368" wp14:editId="505B5258">
            <wp:extent cx="556895" cy="21844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895" cy="218440"/>
                    </a:xfrm>
                    <a:prstGeom prst="rect">
                      <a:avLst/>
                    </a:prstGeom>
                    <a:noFill/>
                    <a:ln>
                      <a:noFill/>
                    </a:ln>
                  </pic:spPr>
                </pic:pic>
              </a:graphicData>
            </a:graphic>
          </wp:inline>
        </w:drawing>
      </w:r>
      <w:r w:rsidRPr="00426B0C">
        <w:rPr>
          <w:rFonts w:ascii="Times New Roman" w:hAnsi="Times New Roman" w:cs="Times New Roman"/>
          <w:sz w:val="20"/>
          <w:szCs w:val="20"/>
        </w:rPr>
        <w:t xml:space="preserve"> and the UE has not received any PDCCH within the monitoring occasions for PDCCH with </w:t>
      </w:r>
      <w:r w:rsidRPr="00426B0C">
        <w:rPr>
          <w:rFonts w:ascii="Times New Roman" w:hAnsi="Times New Roman" w:cs="Times New Roman"/>
          <w:strike/>
          <w:color w:val="FF0000"/>
          <w:sz w:val="20"/>
          <w:szCs w:val="20"/>
        </w:rPr>
        <w:t>DCI format 1_0 or DCI format 1_1</w:t>
      </w:r>
      <w:r w:rsidRPr="00426B0C">
        <w:rPr>
          <w:rFonts w:ascii="Times New Roman" w:hAnsi="Times New Roman" w:cs="Times New Roman"/>
          <w:color w:val="FF0000"/>
          <w:sz w:val="20"/>
          <w:szCs w:val="20"/>
        </w:rPr>
        <w:t xml:space="preserve"> </w:t>
      </w:r>
      <w:r w:rsidR="00A47F95" w:rsidRPr="00426B0C">
        <w:rPr>
          <w:rFonts w:ascii="Times New Roman" w:hAnsi="Times New Roman" w:cs="Times New Roman"/>
          <w:color w:val="FF0000"/>
          <w:sz w:val="20"/>
          <w:szCs w:val="20"/>
        </w:rPr>
        <w:t xml:space="preserve">DCI format </w:t>
      </w:r>
      <w:r w:rsidRPr="00426B0C">
        <w:rPr>
          <w:rFonts w:ascii="Times New Roman" w:hAnsi="Times New Roman" w:cs="Times New Roman"/>
          <w:sz w:val="20"/>
          <w:szCs w:val="20"/>
        </w:rPr>
        <w:t xml:space="preserve">for scheduling PDSCH receptions or SPS PDSCH release on any serving cell </w:t>
      </w:r>
      <w:r w:rsidRPr="00426B0C">
        <w:rPr>
          <w:rFonts w:ascii="Times New Roman" w:hAnsi="Times New Roman" w:cs="Times New Roman"/>
          <w:noProof/>
          <w:position w:val="-6"/>
          <w:sz w:val="20"/>
          <w:szCs w:val="20"/>
        </w:rPr>
        <w:drawing>
          <wp:inline distT="0" distB="0" distL="0" distR="0" wp14:anchorId="7BB5A04A" wp14:editId="63EB4819">
            <wp:extent cx="95885" cy="182245"/>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885" cy="182245"/>
                    </a:xfrm>
                    <a:prstGeom prst="rect">
                      <a:avLst/>
                    </a:prstGeom>
                    <a:noFill/>
                    <a:ln>
                      <a:noFill/>
                    </a:ln>
                  </pic:spPr>
                </pic:pic>
              </a:graphicData>
            </a:graphic>
          </wp:inline>
        </w:drawing>
      </w:r>
      <w:r w:rsidRPr="00426B0C">
        <w:rPr>
          <w:rFonts w:ascii="Times New Roman" w:hAnsi="Times New Roman" w:cs="Times New Roman"/>
          <w:sz w:val="20"/>
          <w:szCs w:val="20"/>
        </w:rPr>
        <w:t xml:space="preserve"> and the UE does not have HARQ-ACK information in response to a </w:t>
      </w:r>
      <w:r w:rsidRPr="00426B0C">
        <w:rPr>
          <w:rFonts w:ascii="Times New Roman" w:eastAsia="SimSun" w:hAnsi="Times New Roman" w:cs="Times New Roman"/>
          <w:sz w:val="20"/>
          <w:szCs w:val="20"/>
        </w:rPr>
        <w:t>SPS PDSCH reception to multiplex in the PUSCH</w:t>
      </w:r>
      <w:r w:rsidRPr="00426B0C">
        <w:rPr>
          <w:rFonts w:ascii="Times New Roman" w:hAnsi="Times New Roman" w:cs="Times New Roman"/>
          <w:sz w:val="20"/>
          <w:szCs w:val="20"/>
        </w:rPr>
        <w:t xml:space="preserve">, as described in Clause 9.1.3.1, the UE does not multiplex HARQ-ACK information in the PUSCH transmission. </w:t>
      </w:r>
    </w:p>
    <w:p w14:paraId="1CB9541D" w14:textId="6E2B32A2" w:rsidR="00AF1DCE" w:rsidRPr="00426B0C" w:rsidRDefault="00AF1DCE" w:rsidP="00AF1DCE">
      <w:pPr>
        <w:spacing w:after="180"/>
        <w:rPr>
          <w:rFonts w:ascii="Times New Roman" w:hAnsi="Times New Roman" w:cs="Times New Roman"/>
          <w:sz w:val="20"/>
          <w:szCs w:val="20"/>
        </w:rPr>
      </w:pPr>
      <w:r w:rsidRPr="00426B0C">
        <w:rPr>
          <w:rFonts w:ascii="Times New Roman" w:hAnsi="Times New Roman" w:cs="Times New Roman"/>
          <w:sz w:val="20"/>
          <w:szCs w:val="20"/>
        </w:rPr>
        <w:lastRenderedPageBreak/>
        <w:t xml:space="preserve">If a UE is provided </w:t>
      </w:r>
      <w:r w:rsidRPr="00426B0C">
        <w:rPr>
          <w:rFonts w:ascii="Times New Roman" w:hAnsi="Times New Roman" w:cs="Times New Roman"/>
          <w:i/>
          <w:sz w:val="20"/>
          <w:szCs w:val="20"/>
        </w:rPr>
        <w:t xml:space="preserve">PDSCH-CodeBlockGroupTransmission </w:t>
      </w:r>
      <w:r w:rsidRPr="00426B0C">
        <w:rPr>
          <w:rFonts w:ascii="Times New Roman" w:hAnsi="Times New Roman" w:cs="Times New Roman"/>
          <w:sz w:val="20"/>
          <w:szCs w:val="20"/>
        </w:rPr>
        <w:t xml:space="preserve">and the UE is scheduled for a PUSCH transmission by DCI format 0_1 </w:t>
      </w:r>
      <w:r w:rsidR="00A47F95" w:rsidRPr="00426B0C">
        <w:rPr>
          <w:rFonts w:ascii="Times New Roman" w:eastAsia="SimSun" w:hAnsi="Times New Roman" w:cs="Times New Roman"/>
          <w:color w:val="FF0000"/>
          <w:sz w:val="20"/>
          <w:szCs w:val="20"/>
        </w:rPr>
        <w:t xml:space="preserve">or DCI format 0_2 </w:t>
      </w:r>
      <w:r w:rsidRPr="00426B0C">
        <w:rPr>
          <w:rFonts w:ascii="Times New Roman" w:hAnsi="Times New Roman" w:cs="Times New Roman"/>
          <w:sz w:val="20"/>
          <w:szCs w:val="20"/>
        </w:rPr>
        <w:t xml:space="preserve">with first DAI field value </w:t>
      </w:r>
      <w:r w:rsidRPr="00426B0C">
        <w:rPr>
          <w:rFonts w:ascii="Times New Roman" w:hAnsi="Times New Roman" w:cs="Times New Roman"/>
          <w:noProof/>
          <w:position w:val="-10"/>
          <w:sz w:val="20"/>
          <w:szCs w:val="20"/>
        </w:rPr>
        <w:drawing>
          <wp:inline distT="0" distB="0" distL="0" distR="0" wp14:anchorId="01D329FA" wp14:editId="158F4A93">
            <wp:extent cx="556895" cy="21844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895" cy="218440"/>
                    </a:xfrm>
                    <a:prstGeom prst="rect">
                      <a:avLst/>
                    </a:prstGeom>
                    <a:noFill/>
                    <a:ln>
                      <a:noFill/>
                    </a:ln>
                  </pic:spPr>
                </pic:pic>
              </a:graphicData>
            </a:graphic>
          </wp:inline>
        </w:drawing>
      </w:r>
      <w:r w:rsidRPr="00426B0C">
        <w:rPr>
          <w:rFonts w:ascii="Times New Roman" w:hAnsi="Times New Roman" w:cs="Times New Roman"/>
          <w:sz w:val="20"/>
          <w:szCs w:val="20"/>
        </w:rPr>
        <w:t xml:space="preserve"> or with second DAI field value </w:t>
      </w:r>
      <w:r w:rsidRPr="00426B0C">
        <w:rPr>
          <w:rFonts w:ascii="Times New Roman" w:hAnsi="Times New Roman" w:cs="Times New Roman"/>
          <w:noProof/>
          <w:position w:val="-10"/>
          <w:sz w:val="20"/>
          <w:szCs w:val="20"/>
        </w:rPr>
        <w:drawing>
          <wp:inline distT="0" distB="0" distL="0" distR="0" wp14:anchorId="1CFE0F4C" wp14:editId="27FF63F1">
            <wp:extent cx="556895" cy="21844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895" cy="218440"/>
                    </a:xfrm>
                    <a:prstGeom prst="rect">
                      <a:avLst/>
                    </a:prstGeom>
                    <a:noFill/>
                    <a:ln>
                      <a:noFill/>
                    </a:ln>
                  </pic:spPr>
                </pic:pic>
              </a:graphicData>
            </a:graphic>
          </wp:inline>
        </w:drawing>
      </w:r>
      <w:r w:rsidRPr="00426B0C">
        <w:rPr>
          <w:rFonts w:ascii="Times New Roman" w:hAnsi="Times New Roman" w:cs="Times New Roman"/>
          <w:sz w:val="20"/>
          <w:szCs w:val="20"/>
        </w:rPr>
        <w:t xml:space="preserve"> and the UE has not received any PDCCH within the monitoring occasions for PDCCH with DCI format 1_0 or with DCI format 1_1</w:t>
      </w:r>
      <w:r w:rsidR="00A47F95" w:rsidRPr="00426B0C">
        <w:rPr>
          <w:rFonts w:ascii="Times New Roman" w:hAnsi="Times New Roman" w:cs="Times New Roman"/>
          <w:sz w:val="20"/>
          <w:szCs w:val="20"/>
        </w:rPr>
        <w:t xml:space="preserve"> </w:t>
      </w:r>
      <w:r w:rsidR="00A47F95" w:rsidRPr="00426B0C">
        <w:rPr>
          <w:rFonts w:ascii="Times New Roman" w:eastAsia="SimSun" w:hAnsi="Times New Roman" w:cs="Times New Roman"/>
          <w:color w:val="FF0000"/>
          <w:sz w:val="20"/>
          <w:szCs w:val="20"/>
        </w:rPr>
        <w:t xml:space="preserve">or DCI format </w:t>
      </w:r>
      <w:r w:rsidR="00497212" w:rsidRPr="00426B0C">
        <w:rPr>
          <w:rFonts w:ascii="Times New Roman" w:eastAsia="SimSun" w:hAnsi="Times New Roman" w:cs="Times New Roman"/>
          <w:color w:val="FF0000"/>
          <w:sz w:val="20"/>
          <w:szCs w:val="20"/>
        </w:rPr>
        <w:t>1</w:t>
      </w:r>
      <w:r w:rsidR="00A47F95" w:rsidRPr="00426B0C">
        <w:rPr>
          <w:rFonts w:ascii="Times New Roman" w:eastAsia="SimSun" w:hAnsi="Times New Roman" w:cs="Times New Roman"/>
          <w:color w:val="FF0000"/>
          <w:sz w:val="20"/>
          <w:szCs w:val="20"/>
        </w:rPr>
        <w:t>_2</w:t>
      </w:r>
      <w:r w:rsidRPr="00426B0C">
        <w:rPr>
          <w:rFonts w:ascii="Times New Roman" w:hAnsi="Times New Roman" w:cs="Times New Roman"/>
          <w:sz w:val="20"/>
          <w:szCs w:val="20"/>
        </w:rPr>
        <w:t xml:space="preserve">, respectively, for scheduling PDSCH receptions or SPS PDSCH release on any serving cell </w:t>
      </w:r>
      <w:r w:rsidRPr="00426B0C">
        <w:rPr>
          <w:rFonts w:ascii="Times New Roman" w:hAnsi="Times New Roman" w:cs="Times New Roman"/>
          <w:noProof/>
          <w:position w:val="-6"/>
          <w:sz w:val="20"/>
          <w:szCs w:val="20"/>
        </w:rPr>
        <w:drawing>
          <wp:inline distT="0" distB="0" distL="0" distR="0" wp14:anchorId="599DA848" wp14:editId="4F1DDADE">
            <wp:extent cx="95885" cy="18224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885" cy="182245"/>
                    </a:xfrm>
                    <a:prstGeom prst="rect">
                      <a:avLst/>
                    </a:prstGeom>
                    <a:noFill/>
                    <a:ln>
                      <a:noFill/>
                    </a:ln>
                  </pic:spPr>
                </pic:pic>
              </a:graphicData>
            </a:graphic>
          </wp:inline>
        </w:drawing>
      </w:r>
      <w:r w:rsidRPr="00426B0C">
        <w:rPr>
          <w:rFonts w:ascii="Times New Roman" w:hAnsi="Times New Roman" w:cs="Times New Roman"/>
          <w:sz w:val="20"/>
          <w:szCs w:val="20"/>
        </w:rPr>
        <w:t xml:space="preserve"> and the UE does not have HARQ-ACK information in response to a </w:t>
      </w:r>
      <w:r w:rsidRPr="00426B0C">
        <w:rPr>
          <w:rFonts w:ascii="Times New Roman" w:eastAsia="SimSun" w:hAnsi="Times New Roman" w:cs="Times New Roman"/>
          <w:sz w:val="20"/>
          <w:szCs w:val="20"/>
        </w:rPr>
        <w:t>SPS PDSCH reception to multiplex in the PUSCH</w:t>
      </w:r>
      <w:r w:rsidRPr="00426B0C">
        <w:rPr>
          <w:rFonts w:ascii="Times New Roman" w:hAnsi="Times New Roman" w:cs="Times New Roman"/>
          <w:sz w:val="20"/>
          <w:szCs w:val="20"/>
        </w:rPr>
        <w:t>, as described in Clause 9.1.3.1, the UE does not multiplex HARQ-ACK information for the first sub-codebook or for the second sub-codebook, respectively, in the PUSCH transmission.</w:t>
      </w:r>
    </w:p>
    <w:p w14:paraId="0CDCA66B" w14:textId="77777777" w:rsidR="00AF1DCE" w:rsidRPr="00AF1DCE" w:rsidRDefault="00AF1DCE" w:rsidP="000D2AE9">
      <w:pPr>
        <w:keepNext/>
        <w:keepLines/>
        <w:spacing w:before="60" w:after="180"/>
        <w:jc w:val="center"/>
        <w:rPr>
          <w:rFonts w:ascii="Arial" w:hAnsi="Arial"/>
          <w:b/>
          <w:szCs w:val="20"/>
        </w:rPr>
      </w:pPr>
      <w:r w:rsidRPr="00AF1DCE">
        <w:rPr>
          <w:rFonts w:ascii="Arial" w:hAnsi="Arial"/>
          <w:b/>
          <w:szCs w:val="20"/>
        </w:rPr>
        <w:t xml:space="preserve">Table 9.1.3-2: Value of </w:t>
      </w:r>
      <w:r w:rsidRPr="00AF1DCE">
        <w:rPr>
          <w:rFonts w:ascii="Arial" w:eastAsia="SimSun" w:hAnsi="Arial" w:hint="eastAsia"/>
          <w:b/>
          <w:szCs w:val="20"/>
        </w:rPr>
        <w:t>DAI</w:t>
      </w:r>
      <w:r w:rsidRPr="00AF1DCE">
        <w:rPr>
          <w:rFonts w:ascii="Arial" w:eastAsia="SimSun" w:hAnsi="Arial"/>
          <w:b/>
          <w:szCs w:val="20"/>
        </w:rPr>
        <w:t xml:space="preserve"> 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1"/>
        <w:gridCol w:w="6435"/>
      </w:tblGrid>
      <w:tr w:rsidR="00AF1DCE" w:rsidRPr="006624F8" w14:paraId="6612A17A" w14:textId="77777777" w:rsidTr="00AF1DCE">
        <w:trPr>
          <w:cantSplit/>
          <w:jc w:val="center"/>
        </w:trPr>
        <w:tc>
          <w:tcPr>
            <w:tcW w:w="1368" w:type="dxa"/>
            <w:shd w:val="clear" w:color="auto" w:fill="E0E0E0"/>
            <w:vAlign w:val="center"/>
          </w:tcPr>
          <w:p w14:paraId="07E90E19" w14:textId="77777777" w:rsidR="00AF1DCE" w:rsidRPr="00AF1DCE" w:rsidRDefault="00AF1DCE" w:rsidP="00AF1DCE">
            <w:pPr>
              <w:keepNext/>
              <w:keepLines/>
              <w:jc w:val="center"/>
              <w:rPr>
                <w:rFonts w:ascii="Arial" w:hAnsi="Arial"/>
                <w:b/>
                <w:sz w:val="18"/>
                <w:szCs w:val="20"/>
              </w:rPr>
            </w:pPr>
            <w:r w:rsidRPr="00AF1DCE">
              <w:rPr>
                <w:rFonts w:ascii="Arial" w:hAnsi="Arial"/>
                <w:b/>
                <w:sz w:val="18"/>
                <w:szCs w:val="20"/>
              </w:rPr>
              <w:t>DAI</w:t>
            </w:r>
            <w:r w:rsidRPr="00AF1DCE">
              <w:rPr>
                <w:rFonts w:ascii="Arial" w:hAnsi="Arial"/>
                <w:b/>
                <w:sz w:val="18"/>
                <w:szCs w:val="20"/>
              </w:rPr>
              <w:br/>
              <w:t>MSB, LSB</w:t>
            </w:r>
          </w:p>
        </w:tc>
        <w:tc>
          <w:tcPr>
            <w:tcW w:w="1890" w:type="dxa"/>
            <w:shd w:val="clear" w:color="auto" w:fill="E0E0E0"/>
            <w:vAlign w:val="center"/>
          </w:tcPr>
          <w:p w14:paraId="12CE838A" w14:textId="5873CEC0" w:rsidR="00AF1DCE" w:rsidRPr="00AF1DCE" w:rsidRDefault="00AF1DCE" w:rsidP="00AF1DCE">
            <w:pPr>
              <w:keepNext/>
              <w:keepLines/>
              <w:jc w:val="center"/>
              <w:rPr>
                <w:rFonts w:ascii="Arial" w:hAnsi="Arial"/>
                <w:b/>
                <w:sz w:val="18"/>
                <w:szCs w:val="20"/>
              </w:rPr>
            </w:pPr>
            <w:r w:rsidRPr="00AF1DCE">
              <w:rPr>
                <w:rFonts w:ascii="Arial" w:hAnsi="Arial" w:cs="Arial"/>
                <w:b/>
                <w:noProof/>
                <w:position w:val="-10"/>
                <w:sz w:val="18"/>
                <w:szCs w:val="20"/>
              </w:rPr>
              <w:drawing>
                <wp:inline distT="0" distB="0" distL="0" distR="0" wp14:anchorId="104DC28D" wp14:editId="74B82BC3">
                  <wp:extent cx="357505" cy="218440"/>
                  <wp:effectExtent l="0" t="0" r="4445"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7505" cy="218440"/>
                          </a:xfrm>
                          <a:prstGeom prst="rect">
                            <a:avLst/>
                          </a:prstGeom>
                          <a:noFill/>
                          <a:ln>
                            <a:noFill/>
                          </a:ln>
                        </pic:spPr>
                      </pic:pic>
                    </a:graphicData>
                  </a:graphic>
                </wp:inline>
              </w:drawing>
            </w:r>
            <w:r w:rsidRPr="00AF1DCE">
              <w:rPr>
                <w:rFonts w:ascii="Arial" w:hAnsi="Arial"/>
                <w:b/>
                <w:sz w:val="18"/>
                <w:szCs w:val="20"/>
              </w:rPr>
              <w:t xml:space="preserve"> </w:t>
            </w:r>
          </w:p>
        </w:tc>
        <w:tc>
          <w:tcPr>
            <w:tcW w:w="6599" w:type="dxa"/>
            <w:shd w:val="clear" w:color="auto" w:fill="E0E0E0"/>
            <w:vAlign w:val="center"/>
          </w:tcPr>
          <w:p w14:paraId="1799104A" w14:textId="2C32AF94" w:rsidR="00AF1DCE" w:rsidRPr="006624F8" w:rsidRDefault="00AF1DCE" w:rsidP="00AF1DCE">
            <w:pPr>
              <w:keepNext/>
              <w:keepLines/>
              <w:jc w:val="center"/>
              <w:rPr>
                <w:rFonts w:ascii="Arial" w:hAnsi="Arial"/>
                <w:b/>
                <w:sz w:val="18"/>
                <w:szCs w:val="20"/>
              </w:rPr>
            </w:pPr>
            <w:r w:rsidRPr="006624F8">
              <w:rPr>
                <w:rFonts w:ascii="Arial" w:eastAsia="SimSun" w:hAnsi="Arial" w:hint="eastAsia"/>
                <w:b/>
                <w:sz w:val="18"/>
                <w:szCs w:val="20"/>
              </w:rPr>
              <w:t xml:space="preserve">Number of {serving cell, </w:t>
            </w:r>
            <w:r w:rsidRPr="00AF1DCE">
              <w:rPr>
                <w:rFonts w:ascii="Arial" w:eastAsia="SimSun" w:hAnsi="Arial"/>
                <w:b/>
                <w:sz w:val="18"/>
                <w:szCs w:val="20"/>
              </w:rPr>
              <w:t xml:space="preserve">PDCCH monitoring </w:t>
            </w:r>
            <w:r w:rsidRPr="006624F8">
              <w:rPr>
                <w:rFonts w:ascii="Arial" w:eastAsia="SimSun" w:hAnsi="Arial"/>
                <w:b/>
                <w:sz w:val="18"/>
                <w:szCs w:val="20"/>
              </w:rPr>
              <w:t>occasion</w:t>
            </w:r>
            <w:r w:rsidRPr="006624F8">
              <w:rPr>
                <w:rFonts w:ascii="Arial" w:eastAsia="SimSun" w:hAnsi="Arial" w:hint="eastAsia"/>
                <w:b/>
                <w:sz w:val="18"/>
                <w:szCs w:val="20"/>
              </w:rPr>
              <w:t xml:space="preserve">}-pair(s) in which </w:t>
            </w:r>
            <w:r w:rsidRPr="006624F8">
              <w:rPr>
                <w:rFonts w:ascii="Arial" w:hAnsi="Arial"/>
                <w:b/>
                <w:sz w:val="18"/>
                <w:szCs w:val="20"/>
              </w:rPr>
              <w:t>PDSCH transmission(</w:t>
            </w:r>
            <w:r w:rsidRPr="006624F8">
              <w:rPr>
                <w:rFonts w:ascii="Arial" w:eastAsia="SimSun" w:hAnsi="Arial" w:hint="eastAsia"/>
                <w:b/>
                <w:sz w:val="18"/>
                <w:szCs w:val="20"/>
              </w:rPr>
              <w:t>s</w:t>
            </w:r>
            <w:r w:rsidRPr="006624F8">
              <w:rPr>
                <w:rFonts w:ascii="Arial" w:eastAsia="SimSun" w:hAnsi="Arial"/>
                <w:b/>
                <w:sz w:val="18"/>
                <w:szCs w:val="20"/>
              </w:rPr>
              <w:t>)</w:t>
            </w:r>
            <w:r w:rsidRPr="006624F8">
              <w:rPr>
                <w:rFonts w:ascii="Arial" w:eastAsia="SimSun" w:hAnsi="Arial" w:hint="eastAsia"/>
                <w:b/>
                <w:sz w:val="18"/>
                <w:szCs w:val="20"/>
              </w:rPr>
              <w:t xml:space="preserve"> associated with PDCCH or </w:t>
            </w:r>
            <w:r w:rsidRPr="00AF1DCE">
              <w:rPr>
                <w:rFonts w:ascii="Arial" w:hAnsi="Arial" w:cs="Arial"/>
                <w:b/>
                <w:sz w:val="18"/>
                <w:szCs w:val="20"/>
              </w:rPr>
              <w:t>PDCCH indicating SPS PDSCH release</w:t>
            </w:r>
            <w:r w:rsidRPr="00AF1DCE">
              <w:rPr>
                <w:rFonts w:ascii="Arial" w:eastAsia="SimSun" w:hAnsi="Arial" w:cs="Arial" w:hint="eastAsia"/>
                <w:b/>
                <w:sz w:val="18"/>
                <w:szCs w:val="20"/>
              </w:rPr>
              <w:t xml:space="preserve"> is present, denoted as</w:t>
            </w:r>
            <w:r w:rsidRPr="00AF1DCE">
              <w:rPr>
                <w:rFonts w:ascii="Arial" w:eastAsia="SimSun" w:hAnsi="Arial" w:cs="Arial"/>
                <w:b/>
                <w:sz w:val="18"/>
                <w:szCs w:val="20"/>
              </w:rPr>
              <w:t xml:space="preserve"> </w:t>
            </w:r>
            <w:r w:rsidRPr="00AF1DCE">
              <w:rPr>
                <w:rFonts w:ascii="Arial" w:eastAsia="SimSun" w:hAnsi="Arial" w:cs="Arial"/>
                <w:b/>
                <w:noProof/>
                <w:position w:val="-4"/>
                <w:sz w:val="18"/>
                <w:szCs w:val="20"/>
              </w:rPr>
              <w:drawing>
                <wp:inline distT="0" distB="0" distL="0" distR="0" wp14:anchorId="122D6062" wp14:editId="0122B97D">
                  <wp:extent cx="182245" cy="158750"/>
                  <wp:effectExtent l="0" t="0" r="8255"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58750"/>
                          </a:xfrm>
                          <a:prstGeom prst="rect">
                            <a:avLst/>
                          </a:prstGeom>
                          <a:noFill/>
                          <a:ln>
                            <a:noFill/>
                          </a:ln>
                        </pic:spPr>
                      </pic:pic>
                    </a:graphicData>
                  </a:graphic>
                </wp:inline>
              </w:drawing>
            </w:r>
            <w:r w:rsidRPr="00AF1DCE">
              <w:rPr>
                <w:rFonts w:ascii="Arial" w:eastAsia="SimSun" w:hAnsi="Arial" w:cs="Arial" w:hint="eastAsia"/>
                <w:b/>
                <w:sz w:val="18"/>
                <w:szCs w:val="20"/>
              </w:rPr>
              <w:t xml:space="preserve"> and </w:t>
            </w:r>
            <w:r w:rsidRPr="00AF1DCE">
              <w:rPr>
                <w:rFonts w:ascii="Arial" w:eastAsia="SimSun" w:hAnsi="Arial" w:cs="Arial"/>
                <w:b/>
                <w:noProof/>
                <w:position w:val="-4"/>
                <w:sz w:val="18"/>
                <w:szCs w:val="20"/>
              </w:rPr>
              <w:drawing>
                <wp:inline distT="0" distB="0" distL="0" distR="0" wp14:anchorId="71D75C2D" wp14:editId="2CFF8FF4">
                  <wp:extent cx="357505" cy="158750"/>
                  <wp:effectExtent l="0" t="0" r="4445"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p>
        </w:tc>
      </w:tr>
      <w:tr w:rsidR="00AF1DCE" w:rsidRPr="00AF1DCE" w14:paraId="00CF43DE" w14:textId="77777777" w:rsidTr="00AF1DCE">
        <w:trPr>
          <w:cantSplit/>
          <w:jc w:val="center"/>
        </w:trPr>
        <w:tc>
          <w:tcPr>
            <w:tcW w:w="1368" w:type="dxa"/>
            <w:vAlign w:val="center"/>
          </w:tcPr>
          <w:p w14:paraId="73C9A0CE"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0,0</w:t>
            </w:r>
          </w:p>
        </w:tc>
        <w:tc>
          <w:tcPr>
            <w:tcW w:w="1890" w:type="dxa"/>
            <w:vAlign w:val="center"/>
          </w:tcPr>
          <w:p w14:paraId="192AF6B9"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1</w:t>
            </w:r>
          </w:p>
        </w:tc>
        <w:tc>
          <w:tcPr>
            <w:tcW w:w="6599" w:type="dxa"/>
            <w:vAlign w:val="center"/>
          </w:tcPr>
          <w:p w14:paraId="2047E2A9" w14:textId="482F0B20" w:rsidR="00AF1DCE" w:rsidRPr="00AF1DCE" w:rsidRDefault="00AF1DCE" w:rsidP="00AF1DCE">
            <w:pPr>
              <w:keepNext/>
              <w:keepLines/>
              <w:jc w:val="center"/>
              <w:rPr>
                <w:rFonts w:ascii="Arial" w:hAnsi="Arial"/>
                <w:sz w:val="18"/>
                <w:szCs w:val="20"/>
              </w:rPr>
            </w:pPr>
            <w:r w:rsidRPr="00AF1DCE">
              <w:rPr>
                <w:rFonts w:ascii="Arial" w:hAnsi="Arial"/>
                <w:b/>
                <w:noProof/>
                <w:position w:val="-10"/>
                <w:sz w:val="18"/>
                <w:szCs w:val="20"/>
              </w:rPr>
              <w:drawing>
                <wp:inline distT="0" distB="0" distL="0" distR="0" wp14:anchorId="6DF81C9C" wp14:editId="3C5FF461">
                  <wp:extent cx="1010285" cy="182245"/>
                  <wp:effectExtent l="0" t="0" r="0" b="8255"/>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10285" cy="182245"/>
                          </a:xfrm>
                          <a:prstGeom prst="rect">
                            <a:avLst/>
                          </a:prstGeom>
                          <a:noFill/>
                          <a:ln>
                            <a:noFill/>
                          </a:ln>
                        </pic:spPr>
                      </pic:pic>
                    </a:graphicData>
                  </a:graphic>
                </wp:inline>
              </w:drawing>
            </w:r>
          </w:p>
        </w:tc>
      </w:tr>
      <w:tr w:rsidR="00AF1DCE" w:rsidRPr="00AF1DCE" w14:paraId="2C29FB57" w14:textId="77777777" w:rsidTr="00AF1DCE">
        <w:trPr>
          <w:cantSplit/>
          <w:jc w:val="center"/>
        </w:trPr>
        <w:tc>
          <w:tcPr>
            <w:tcW w:w="1368" w:type="dxa"/>
            <w:vAlign w:val="center"/>
          </w:tcPr>
          <w:p w14:paraId="2A6B404A"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0,1</w:t>
            </w:r>
          </w:p>
        </w:tc>
        <w:tc>
          <w:tcPr>
            <w:tcW w:w="1890" w:type="dxa"/>
            <w:vAlign w:val="center"/>
          </w:tcPr>
          <w:p w14:paraId="6F8E29E7"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2</w:t>
            </w:r>
          </w:p>
        </w:tc>
        <w:tc>
          <w:tcPr>
            <w:tcW w:w="6599" w:type="dxa"/>
            <w:vAlign w:val="center"/>
          </w:tcPr>
          <w:p w14:paraId="3BEA7226" w14:textId="0C294F0C" w:rsidR="00AF1DCE" w:rsidRPr="00AF1DCE" w:rsidRDefault="00AF1DCE" w:rsidP="00AF1DCE">
            <w:pPr>
              <w:keepNext/>
              <w:keepLines/>
              <w:jc w:val="center"/>
              <w:rPr>
                <w:rFonts w:ascii="Arial" w:hAnsi="Arial"/>
                <w:sz w:val="18"/>
                <w:szCs w:val="20"/>
              </w:rPr>
            </w:pPr>
            <w:r w:rsidRPr="00AF1DCE">
              <w:rPr>
                <w:rFonts w:ascii="Arial" w:hAnsi="Arial"/>
                <w:b/>
                <w:noProof/>
                <w:position w:val="-10"/>
                <w:sz w:val="18"/>
                <w:szCs w:val="20"/>
              </w:rPr>
              <w:drawing>
                <wp:inline distT="0" distB="0" distL="0" distR="0" wp14:anchorId="626E8D06" wp14:editId="5B52A24D">
                  <wp:extent cx="1096645" cy="182245"/>
                  <wp:effectExtent l="0" t="0" r="8255" b="8255"/>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96645" cy="182245"/>
                          </a:xfrm>
                          <a:prstGeom prst="rect">
                            <a:avLst/>
                          </a:prstGeom>
                          <a:noFill/>
                          <a:ln>
                            <a:noFill/>
                          </a:ln>
                        </pic:spPr>
                      </pic:pic>
                    </a:graphicData>
                  </a:graphic>
                </wp:inline>
              </w:drawing>
            </w:r>
          </w:p>
        </w:tc>
      </w:tr>
      <w:tr w:rsidR="00AF1DCE" w:rsidRPr="00AF1DCE" w14:paraId="074B2D74" w14:textId="77777777" w:rsidTr="00AF1DCE">
        <w:trPr>
          <w:cantSplit/>
          <w:jc w:val="center"/>
        </w:trPr>
        <w:tc>
          <w:tcPr>
            <w:tcW w:w="1368" w:type="dxa"/>
            <w:vAlign w:val="center"/>
          </w:tcPr>
          <w:p w14:paraId="619C02C8"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1,0</w:t>
            </w:r>
          </w:p>
        </w:tc>
        <w:tc>
          <w:tcPr>
            <w:tcW w:w="1890" w:type="dxa"/>
            <w:vAlign w:val="center"/>
          </w:tcPr>
          <w:p w14:paraId="3923AC1E"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3</w:t>
            </w:r>
          </w:p>
        </w:tc>
        <w:tc>
          <w:tcPr>
            <w:tcW w:w="6599" w:type="dxa"/>
            <w:vAlign w:val="center"/>
          </w:tcPr>
          <w:p w14:paraId="288EBF3C" w14:textId="3C41EAC9" w:rsidR="00AF1DCE" w:rsidRPr="00AF1DCE" w:rsidRDefault="00AF1DCE" w:rsidP="00AF1DCE">
            <w:pPr>
              <w:keepNext/>
              <w:keepLines/>
              <w:jc w:val="center"/>
              <w:rPr>
                <w:rFonts w:ascii="Arial" w:hAnsi="Arial"/>
                <w:sz w:val="18"/>
                <w:szCs w:val="20"/>
              </w:rPr>
            </w:pPr>
            <w:r w:rsidRPr="00AF1DCE">
              <w:rPr>
                <w:rFonts w:ascii="Arial" w:hAnsi="Arial"/>
                <w:b/>
                <w:noProof/>
                <w:position w:val="-10"/>
                <w:sz w:val="18"/>
                <w:szCs w:val="20"/>
              </w:rPr>
              <w:drawing>
                <wp:inline distT="0" distB="0" distL="0" distR="0" wp14:anchorId="4624FEDD" wp14:editId="314B9939">
                  <wp:extent cx="1096645" cy="182245"/>
                  <wp:effectExtent l="0" t="0" r="8255" b="8255"/>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96645" cy="182245"/>
                          </a:xfrm>
                          <a:prstGeom prst="rect">
                            <a:avLst/>
                          </a:prstGeom>
                          <a:noFill/>
                          <a:ln>
                            <a:noFill/>
                          </a:ln>
                        </pic:spPr>
                      </pic:pic>
                    </a:graphicData>
                  </a:graphic>
                </wp:inline>
              </w:drawing>
            </w:r>
          </w:p>
        </w:tc>
      </w:tr>
      <w:tr w:rsidR="00AF1DCE" w:rsidRPr="00AF1DCE" w14:paraId="38A2B1D4" w14:textId="77777777" w:rsidTr="00AF1DCE">
        <w:trPr>
          <w:cantSplit/>
          <w:jc w:val="center"/>
        </w:trPr>
        <w:tc>
          <w:tcPr>
            <w:tcW w:w="1368" w:type="dxa"/>
            <w:vAlign w:val="center"/>
          </w:tcPr>
          <w:p w14:paraId="6A1B67A5"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1,1</w:t>
            </w:r>
          </w:p>
        </w:tc>
        <w:tc>
          <w:tcPr>
            <w:tcW w:w="1890" w:type="dxa"/>
            <w:vAlign w:val="center"/>
          </w:tcPr>
          <w:p w14:paraId="38642119" w14:textId="77777777" w:rsidR="00AF1DCE" w:rsidRPr="00AF1DCE" w:rsidRDefault="00AF1DCE" w:rsidP="00AF1DCE">
            <w:pPr>
              <w:keepNext/>
              <w:keepLines/>
              <w:jc w:val="center"/>
              <w:rPr>
                <w:rFonts w:ascii="Arial" w:hAnsi="Arial"/>
                <w:sz w:val="18"/>
                <w:szCs w:val="20"/>
              </w:rPr>
            </w:pPr>
            <w:r w:rsidRPr="00AF1DCE">
              <w:rPr>
                <w:rFonts w:ascii="Arial" w:hAnsi="Arial"/>
                <w:sz w:val="18"/>
                <w:szCs w:val="20"/>
              </w:rPr>
              <w:t>4</w:t>
            </w:r>
          </w:p>
        </w:tc>
        <w:tc>
          <w:tcPr>
            <w:tcW w:w="6599" w:type="dxa"/>
            <w:vAlign w:val="center"/>
          </w:tcPr>
          <w:p w14:paraId="74569518" w14:textId="4D7595BF" w:rsidR="00AF1DCE" w:rsidRPr="00AF1DCE" w:rsidRDefault="00AF1DCE" w:rsidP="00AF1DCE">
            <w:pPr>
              <w:keepNext/>
              <w:keepLines/>
              <w:jc w:val="center"/>
              <w:rPr>
                <w:rFonts w:ascii="Arial" w:hAnsi="Arial"/>
                <w:sz w:val="18"/>
                <w:szCs w:val="20"/>
              </w:rPr>
            </w:pPr>
            <w:r w:rsidRPr="00AF1DCE">
              <w:rPr>
                <w:rFonts w:ascii="Arial" w:hAnsi="Arial"/>
                <w:b/>
                <w:noProof/>
                <w:position w:val="-10"/>
                <w:sz w:val="18"/>
                <w:szCs w:val="20"/>
              </w:rPr>
              <w:drawing>
                <wp:inline distT="0" distB="0" distL="0" distR="0" wp14:anchorId="14523C67" wp14:editId="16E79616">
                  <wp:extent cx="1096645" cy="182245"/>
                  <wp:effectExtent l="0" t="0" r="8255" b="8255"/>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96645" cy="182245"/>
                          </a:xfrm>
                          <a:prstGeom prst="rect">
                            <a:avLst/>
                          </a:prstGeom>
                          <a:noFill/>
                          <a:ln>
                            <a:noFill/>
                          </a:ln>
                        </pic:spPr>
                      </pic:pic>
                    </a:graphicData>
                  </a:graphic>
                </wp:inline>
              </w:drawing>
            </w:r>
          </w:p>
        </w:tc>
      </w:tr>
    </w:tbl>
    <w:p w14:paraId="548CF273" w14:textId="5E0CFCC8" w:rsidR="00AF1DCE" w:rsidRDefault="00AF1DCE" w:rsidP="00AF1DCE">
      <w:pPr>
        <w:spacing w:after="180"/>
        <w:rPr>
          <w:szCs w:val="20"/>
        </w:rPr>
      </w:pPr>
    </w:p>
    <w:p w14:paraId="49E69F7A" w14:textId="2098103E" w:rsidR="00BF0BB8" w:rsidRPr="00DE307F" w:rsidRDefault="00BF0BB8" w:rsidP="00D815C4">
      <w:pPr>
        <w:rPr>
          <w:b/>
          <w:bCs/>
          <w:color w:val="FF0000"/>
        </w:rPr>
      </w:pPr>
      <w:r w:rsidRPr="00DE307F">
        <w:rPr>
          <w:b/>
          <w:bCs/>
          <w:color w:val="FF0000"/>
        </w:rPr>
        <w:t xml:space="preserve">---------------------------------------- End of </w:t>
      </w:r>
      <w:r w:rsidR="00961B80" w:rsidRPr="00DE307F">
        <w:rPr>
          <w:b/>
          <w:bCs/>
          <w:color w:val="FF0000"/>
        </w:rPr>
        <w:t>T</w:t>
      </w:r>
      <w:r w:rsidRPr="00DE307F">
        <w:rPr>
          <w:b/>
          <w:bCs/>
          <w:color w:val="FF0000"/>
        </w:rPr>
        <w:t xml:space="preserve">ext </w:t>
      </w:r>
      <w:r w:rsidR="00961B80" w:rsidRPr="00DE307F">
        <w:rPr>
          <w:b/>
          <w:bCs/>
          <w:color w:val="FF0000"/>
        </w:rPr>
        <w:t xml:space="preserve">Proposal 2 </w:t>
      </w:r>
      <w:r w:rsidRPr="00DE307F">
        <w:rPr>
          <w:b/>
          <w:bCs/>
          <w:color w:val="FF0000"/>
        </w:rPr>
        <w:t>to TS 38.213</w:t>
      </w:r>
      <w:r w:rsidR="00DE307F" w:rsidRPr="00DE307F">
        <w:rPr>
          <w:b/>
          <w:bCs/>
          <w:color w:val="FF0000"/>
        </w:rPr>
        <w:t xml:space="preserve"> ----------</w:t>
      </w:r>
      <w:r w:rsidRPr="00DE307F">
        <w:rPr>
          <w:b/>
          <w:bCs/>
          <w:color w:val="FF0000"/>
        </w:rPr>
        <w:t>-----------------------------</w:t>
      </w:r>
    </w:p>
    <w:p w14:paraId="43850542" w14:textId="77777777" w:rsidR="00C01F33" w:rsidRPr="00CE0424" w:rsidRDefault="00C01F33" w:rsidP="00CE0424">
      <w:pPr>
        <w:pStyle w:val="Heading1"/>
      </w:pPr>
      <w:r w:rsidRPr="00CE0424">
        <w:t>Conclusion</w:t>
      </w:r>
    </w:p>
    <w:p w14:paraId="2F339028" w14:textId="77777777" w:rsidR="006E1C82" w:rsidRPr="006624F8" w:rsidRDefault="008E065E" w:rsidP="006E1C82">
      <w:pPr>
        <w:pStyle w:val="BodyText"/>
      </w:pPr>
      <w:r w:rsidRPr="006624F8">
        <w:t xml:space="preserve">Based on the discussion in </w:t>
      </w:r>
      <w:r w:rsidR="007729A2" w:rsidRPr="006624F8">
        <w:t xml:space="preserve">the previous </w:t>
      </w:r>
      <w:r w:rsidRPr="006624F8">
        <w:t>section</w:t>
      </w:r>
      <w:r w:rsidR="007729A2" w:rsidRPr="006624F8">
        <w:t>s</w:t>
      </w:r>
      <w:r w:rsidRPr="006624F8">
        <w:t xml:space="preserve"> we propose the following:</w:t>
      </w:r>
    </w:p>
    <w:p w14:paraId="75937A69" w14:textId="77777777" w:rsidR="009263E0" w:rsidRDefault="006E1C82">
      <w:pPr>
        <w:pStyle w:val="TableofFigures"/>
        <w:tabs>
          <w:tab w:val="right" w:leader="dot" w:pos="9629"/>
        </w:tabs>
        <w:rPr>
          <w:rFonts w:asciiTheme="minorHAnsi" w:hAnsiTheme="minorHAnsi"/>
          <w:b w:val="0"/>
          <w:noProof/>
          <w:lang w:val="sv-SE" w:eastAsia="sv-SE"/>
        </w:rPr>
      </w:pPr>
      <w:r>
        <w:rPr>
          <w:b w:val="0"/>
          <w:bCs/>
        </w:rPr>
        <w:fldChar w:fldCharType="begin"/>
      </w:r>
      <w:r w:rsidRPr="006624F8">
        <w:rPr>
          <w:b w:val="0"/>
        </w:rPr>
        <w:instrText xml:space="preserve"> TOC \n \h \z \t "Proposal" \c </w:instrText>
      </w:r>
      <w:r>
        <w:rPr>
          <w:b w:val="0"/>
          <w:bCs/>
        </w:rPr>
        <w:fldChar w:fldCharType="separate"/>
      </w:r>
      <w:hyperlink w:anchor="_Toc37466789" w:history="1">
        <w:r w:rsidR="009263E0" w:rsidRPr="00C10F1D">
          <w:rPr>
            <w:rStyle w:val="Hyperlink"/>
            <w:noProof/>
            <w:lang w:eastAsia="ja-JP"/>
          </w:rPr>
          <w:t>Proposal 1</w:t>
        </w:r>
        <w:r w:rsidR="009263E0">
          <w:rPr>
            <w:rFonts w:asciiTheme="minorHAnsi" w:hAnsiTheme="minorHAnsi"/>
            <w:b w:val="0"/>
            <w:noProof/>
            <w:lang w:val="sv-SE" w:eastAsia="sv-SE"/>
          </w:rPr>
          <w:tab/>
        </w:r>
        <w:r w:rsidR="009263E0" w:rsidRPr="00C10F1D">
          <w:rPr>
            <w:rStyle w:val="Hyperlink"/>
            <w:noProof/>
            <w:lang w:eastAsia="ja-JP"/>
          </w:rPr>
          <w:t>Adopt the following TP1 in Subclause 9.1.2.1 of TS 38.213.</w:t>
        </w:r>
      </w:hyperlink>
    </w:p>
    <w:p w14:paraId="35CC135E" w14:textId="77777777" w:rsidR="009263E0" w:rsidRDefault="003E3187">
      <w:pPr>
        <w:pStyle w:val="TableofFigures"/>
        <w:tabs>
          <w:tab w:val="right" w:leader="dot" w:pos="9629"/>
        </w:tabs>
        <w:rPr>
          <w:rFonts w:asciiTheme="minorHAnsi" w:hAnsiTheme="minorHAnsi"/>
          <w:b w:val="0"/>
          <w:noProof/>
          <w:lang w:val="sv-SE" w:eastAsia="sv-SE"/>
        </w:rPr>
      </w:pPr>
      <w:hyperlink w:anchor="_Toc37466790" w:history="1">
        <w:r w:rsidR="009263E0" w:rsidRPr="00C10F1D">
          <w:rPr>
            <w:rStyle w:val="Hyperlink"/>
            <w:noProof/>
            <w:lang w:eastAsia="ja-JP"/>
          </w:rPr>
          <w:t>Proposal 2</w:t>
        </w:r>
        <w:r w:rsidR="009263E0">
          <w:rPr>
            <w:rFonts w:asciiTheme="minorHAnsi" w:hAnsiTheme="minorHAnsi"/>
            <w:b w:val="0"/>
            <w:noProof/>
            <w:lang w:val="sv-SE" w:eastAsia="sv-SE"/>
          </w:rPr>
          <w:tab/>
        </w:r>
        <w:r w:rsidR="009263E0" w:rsidRPr="00C10F1D">
          <w:rPr>
            <w:rStyle w:val="Hyperlink"/>
            <w:noProof/>
            <w:lang w:eastAsia="ja-JP"/>
          </w:rPr>
          <w:t>Configurations of PUCCH resources for SR and CSI transmissions in a PUCCH-Config with sub-slot configuration can include only PUCCH resources that would result with a transmission confined within a sub-slot.</w:t>
        </w:r>
      </w:hyperlink>
    </w:p>
    <w:p w14:paraId="710FD57C" w14:textId="77777777" w:rsidR="009263E0" w:rsidRDefault="003E3187" w:rsidP="00A91CBB">
      <w:pPr>
        <w:pStyle w:val="TableofFigures"/>
        <w:tabs>
          <w:tab w:val="right" w:leader="dot" w:pos="9629"/>
        </w:tabs>
        <w:ind w:hanging="261"/>
        <w:rPr>
          <w:rFonts w:asciiTheme="minorHAnsi" w:hAnsiTheme="minorHAnsi"/>
          <w:b w:val="0"/>
          <w:noProof/>
          <w:lang w:val="sv-SE" w:eastAsia="sv-SE"/>
        </w:rPr>
      </w:pPr>
      <w:hyperlink w:anchor="_Toc37466791" w:history="1">
        <w:r w:rsidR="009263E0" w:rsidRPr="00C10F1D">
          <w:rPr>
            <w:rStyle w:val="Hyperlink"/>
            <w:noProof/>
            <w:lang w:eastAsia="ja-JP"/>
          </w:rPr>
          <w:t>•</w:t>
        </w:r>
        <w:r w:rsidR="009263E0">
          <w:rPr>
            <w:rFonts w:asciiTheme="minorHAnsi" w:hAnsiTheme="minorHAnsi"/>
            <w:b w:val="0"/>
            <w:noProof/>
            <w:lang w:val="sv-SE" w:eastAsia="sv-SE"/>
          </w:rPr>
          <w:tab/>
        </w:r>
        <w:r w:rsidR="009263E0" w:rsidRPr="00C10F1D">
          <w:rPr>
            <w:rStyle w:val="Hyperlink"/>
            <w:noProof/>
            <w:lang w:eastAsia="ja-JP"/>
          </w:rPr>
          <w:t>Note: The corresponding timing parameters of the SR or CSI configuration, i.e. periodicity, offset, starting symbol index and duration of the PUCCH resource are not determined based on sub-slot.</w:t>
        </w:r>
      </w:hyperlink>
    </w:p>
    <w:p w14:paraId="077DFC2C" w14:textId="77777777" w:rsidR="009263E0" w:rsidRDefault="003E3187">
      <w:pPr>
        <w:pStyle w:val="TableofFigures"/>
        <w:tabs>
          <w:tab w:val="right" w:leader="dot" w:pos="9629"/>
        </w:tabs>
        <w:rPr>
          <w:rFonts w:asciiTheme="minorHAnsi" w:hAnsiTheme="minorHAnsi"/>
          <w:b w:val="0"/>
          <w:noProof/>
          <w:lang w:val="sv-SE" w:eastAsia="sv-SE"/>
        </w:rPr>
      </w:pPr>
      <w:hyperlink w:anchor="_Toc37466792" w:history="1">
        <w:r w:rsidR="009263E0" w:rsidRPr="00C10F1D">
          <w:rPr>
            <w:rStyle w:val="Hyperlink"/>
            <w:noProof/>
          </w:rPr>
          <w:t>Proposal 3</w:t>
        </w:r>
        <w:r w:rsidR="009263E0">
          <w:rPr>
            <w:rFonts w:asciiTheme="minorHAnsi" w:hAnsiTheme="minorHAnsi"/>
            <w:b w:val="0"/>
            <w:noProof/>
            <w:lang w:val="sv-SE" w:eastAsia="sv-SE"/>
          </w:rPr>
          <w:tab/>
        </w:r>
        <w:r w:rsidR="009263E0" w:rsidRPr="00C10F1D">
          <w:rPr>
            <w:rStyle w:val="Hyperlink"/>
            <w:noProof/>
          </w:rPr>
          <w:t>In Rel-16, a UE is not expected to be configured with multi-CSI-PUCCH-ResourceList in a PUCCH-Config associated with priority index 1 when two PUCCH-Configs are configured.</w:t>
        </w:r>
      </w:hyperlink>
    </w:p>
    <w:p w14:paraId="073FDCDC" w14:textId="77777777" w:rsidR="009263E0" w:rsidRDefault="003E3187">
      <w:pPr>
        <w:pStyle w:val="TableofFigures"/>
        <w:tabs>
          <w:tab w:val="right" w:leader="dot" w:pos="9629"/>
        </w:tabs>
        <w:rPr>
          <w:rFonts w:asciiTheme="minorHAnsi" w:hAnsiTheme="minorHAnsi"/>
          <w:b w:val="0"/>
          <w:noProof/>
          <w:lang w:val="sv-SE" w:eastAsia="sv-SE"/>
        </w:rPr>
      </w:pPr>
      <w:hyperlink w:anchor="_Toc37466793" w:history="1">
        <w:r w:rsidR="009263E0" w:rsidRPr="00C10F1D">
          <w:rPr>
            <w:rStyle w:val="Hyperlink"/>
            <w:noProof/>
          </w:rPr>
          <w:t>Proposal 4</w:t>
        </w:r>
        <w:r w:rsidR="009263E0">
          <w:rPr>
            <w:rFonts w:asciiTheme="minorHAnsi" w:hAnsiTheme="minorHAnsi"/>
            <w:b w:val="0"/>
            <w:noProof/>
            <w:lang w:val="sv-SE" w:eastAsia="sv-SE"/>
          </w:rPr>
          <w:tab/>
        </w:r>
        <w:r w:rsidR="009263E0" w:rsidRPr="00C10F1D">
          <w:rPr>
            <w:rStyle w:val="Hyperlink"/>
            <w:noProof/>
          </w:rPr>
          <w:t>In Rel-16, a PUCCH transmission carrying CSI follows the parameters of PUCCH-Config associated with priority index 0 when two PUCCH-Configs are configured.</w:t>
        </w:r>
      </w:hyperlink>
    </w:p>
    <w:p w14:paraId="3808923A" w14:textId="77777777" w:rsidR="009263E0" w:rsidRDefault="003E3187">
      <w:pPr>
        <w:pStyle w:val="TableofFigures"/>
        <w:tabs>
          <w:tab w:val="right" w:leader="dot" w:pos="9629"/>
        </w:tabs>
        <w:rPr>
          <w:rFonts w:asciiTheme="minorHAnsi" w:hAnsiTheme="minorHAnsi"/>
          <w:b w:val="0"/>
          <w:noProof/>
          <w:lang w:val="sv-SE" w:eastAsia="sv-SE"/>
        </w:rPr>
      </w:pPr>
      <w:hyperlink w:anchor="_Toc37466794" w:history="1">
        <w:r w:rsidR="009263E0" w:rsidRPr="00C10F1D">
          <w:rPr>
            <w:rStyle w:val="Hyperlink"/>
            <w:noProof/>
          </w:rPr>
          <w:t>Proposal 5</w:t>
        </w:r>
        <w:r w:rsidR="009263E0">
          <w:rPr>
            <w:rFonts w:asciiTheme="minorHAnsi" w:hAnsiTheme="minorHAnsi"/>
            <w:b w:val="0"/>
            <w:noProof/>
            <w:lang w:val="sv-SE" w:eastAsia="sv-SE"/>
          </w:rPr>
          <w:tab/>
        </w:r>
        <w:r w:rsidR="009263E0" w:rsidRPr="00C10F1D">
          <w:rPr>
            <w:rStyle w:val="Hyperlink"/>
            <w:noProof/>
          </w:rPr>
          <w:t>In Rel-16, a UE is not expected to be configured with a SchedulingRequestResourceConfig with a priority index in a PUCCH-Config that is associated with a different priority index when two PUCCH-Configs are configured.</w:t>
        </w:r>
      </w:hyperlink>
    </w:p>
    <w:p w14:paraId="3BDE9EA7" w14:textId="77777777" w:rsidR="009263E0" w:rsidRDefault="003E3187">
      <w:pPr>
        <w:pStyle w:val="TableofFigures"/>
        <w:tabs>
          <w:tab w:val="right" w:leader="dot" w:pos="9629"/>
        </w:tabs>
        <w:rPr>
          <w:rFonts w:asciiTheme="minorHAnsi" w:hAnsiTheme="minorHAnsi"/>
          <w:b w:val="0"/>
          <w:noProof/>
          <w:lang w:val="sv-SE" w:eastAsia="sv-SE"/>
        </w:rPr>
      </w:pPr>
      <w:hyperlink w:anchor="_Toc37466795" w:history="1">
        <w:r w:rsidR="009263E0" w:rsidRPr="00C10F1D">
          <w:rPr>
            <w:rStyle w:val="Hyperlink"/>
            <w:noProof/>
          </w:rPr>
          <w:t>Proposal 6</w:t>
        </w:r>
        <w:r w:rsidR="009263E0">
          <w:rPr>
            <w:rFonts w:asciiTheme="minorHAnsi" w:hAnsiTheme="minorHAnsi"/>
            <w:b w:val="0"/>
            <w:noProof/>
            <w:lang w:val="sv-SE" w:eastAsia="sv-SE"/>
          </w:rPr>
          <w:tab/>
        </w:r>
        <w:r w:rsidR="009263E0" w:rsidRPr="00C10F1D">
          <w:rPr>
            <w:rStyle w:val="Hyperlink"/>
            <w:noProof/>
          </w:rPr>
          <w:t>In Rel-16, if a UE is configured with one HARQ codebook, a single PUCCH-Config is configured.</w:t>
        </w:r>
      </w:hyperlink>
    </w:p>
    <w:p w14:paraId="66792F81" w14:textId="77777777" w:rsidR="009263E0" w:rsidRDefault="003E3187">
      <w:pPr>
        <w:pStyle w:val="TableofFigures"/>
        <w:tabs>
          <w:tab w:val="right" w:leader="dot" w:pos="9629"/>
        </w:tabs>
        <w:rPr>
          <w:rFonts w:asciiTheme="minorHAnsi" w:hAnsiTheme="minorHAnsi"/>
          <w:b w:val="0"/>
          <w:noProof/>
          <w:lang w:val="sv-SE" w:eastAsia="sv-SE"/>
        </w:rPr>
      </w:pPr>
      <w:hyperlink w:anchor="_Toc37466796" w:history="1">
        <w:r w:rsidR="009263E0" w:rsidRPr="00C10F1D">
          <w:rPr>
            <w:rStyle w:val="Hyperlink"/>
            <w:noProof/>
          </w:rPr>
          <w:t>Proposal 7</w:t>
        </w:r>
        <w:r w:rsidR="009263E0">
          <w:rPr>
            <w:rFonts w:asciiTheme="minorHAnsi" w:hAnsiTheme="minorHAnsi"/>
            <w:b w:val="0"/>
            <w:noProof/>
            <w:lang w:val="sv-SE" w:eastAsia="sv-SE"/>
          </w:rPr>
          <w:tab/>
        </w:r>
        <w:r w:rsidR="009263E0" w:rsidRPr="00C10F1D">
          <w:rPr>
            <w:rStyle w:val="Hyperlink"/>
            <w:noProof/>
          </w:rPr>
          <w:t>In Rel-16, if a UE is configured with one HARQ codebook, a single HARQ-ACK codebook, per construction time, can be associated with either priority index 0 or priority index 1.</w:t>
        </w:r>
      </w:hyperlink>
    </w:p>
    <w:p w14:paraId="5220429A" w14:textId="77777777" w:rsidR="009263E0" w:rsidRDefault="003E3187">
      <w:pPr>
        <w:pStyle w:val="TableofFigures"/>
        <w:tabs>
          <w:tab w:val="right" w:leader="dot" w:pos="9629"/>
        </w:tabs>
        <w:rPr>
          <w:rFonts w:asciiTheme="minorHAnsi" w:hAnsiTheme="minorHAnsi"/>
          <w:b w:val="0"/>
          <w:noProof/>
          <w:lang w:val="sv-SE" w:eastAsia="sv-SE"/>
        </w:rPr>
      </w:pPr>
      <w:hyperlink w:anchor="_Toc37466797" w:history="1">
        <w:r w:rsidR="009263E0" w:rsidRPr="00C10F1D">
          <w:rPr>
            <w:rStyle w:val="Hyperlink"/>
            <w:noProof/>
          </w:rPr>
          <w:t>Proposal 8</w:t>
        </w:r>
        <w:r w:rsidR="009263E0">
          <w:rPr>
            <w:rFonts w:asciiTheme="minorHAnsi" w:hAnsiTheme="minorHAnsi"/>
            <w:b w:val="0"/>
            <w:noProof/>
            <w:lang w:val="sv-SE" w:eastAsia="sv-SE"/>
          </w:rPr>
          <w:tab/>
        </w:r>
        <w:r w:rsidR="009263E0" w:rsidRPr="00C10F1D">
          <w:rPr>
            <w:rStyle w:val="Hyperlink"/>
            <w:noProof/>
          </w:rPr>
          <w:t>Maximum number of configured PUCCH resources per UE in Rel-16 is doubled as compared to Rel-15 when two PUCCH-Config is configured. Maximum number of PUCCH resources per PUCCH-Config remains the same as Rel-15.</w:t>
        </w:r>
      </w:hyperlink>
    </w:p>
    <w:p w14:paraId="3AA7E683" w14:textId="77777777" w:rsidR="009263E0" w:rsidRDefault="003E3187">
      <w:pPr>
        <w:pStyle w:val="TableofFigures"/>
        <w:tabs>
          <w:tab w:val="right" w:leader="dot" w:pos="9629"/>
        </w:tabs>
        <w:rPr>
          <w:rFonts w:asciiTheme="minorHAnsi" w:hAnsiTheme="minorHAnsi"/>
          <w:b w:val="0"/>
          <w:noProof/>
          <w:lang w:val="sv-SE" w:eastAsia="sv-SE"/>
        </w:rPr>
      </w:pPr>
      <w:hyperlink w:anchor="_Toc37466798" w:history="1">
        <w:r w:rsidR="009263E0" w:rsidRPr="00C10F1D">
          <w:rPr>
            <w:rStyle w:val="Hyperlink"/>
            <w:noProof/>
          </w:rPr>
          <w:t>Proposal 9</w:t>
        </w:r>
        <w:r w:rsidR="009263E0">
          <w:rPr>
            <w:rFonts w:asciiTheme="minorHAnsi" w:hAnsiTheme="minorHAnsi"/>
            <w:b w:val="0"/>
            <w:noProof/>
            <w:lang w:val="sv-SE" w:eastAsia="sv-SE"/>
          </w:rPr>
          <w:tab/>
        </w:r>
        <w:r w:rsidR="009263E0" w:rsidRPr="00C10F1D">
          <w:rPr>
            <w:rStyle w:val="Hyperlink"/>
            <w:noProof/>
          </w:rPr>
          <w:t>If a PUSCH overlaps with more than one PUCCH resource with HARQ-ACK, and the PUSCH and PUCCH resources have the same priority, the earlier PUCCH resource is kept for the purpose of UCI multiplexing and the later PUCCH resources with corresponding HARQ-ACK are dropped.</w:t>
        </w:r>
      </w:hyperlink>
    </w:p>
    <w:p w14:paraId="5642FDE4" w14:textId="77777777" w:rsidR="009263E0" w:rsidRDefault="003E3187">
      <w:pPr>
        <w:pStyle w:val="TableofFigures"/>
        <w:tabs>
          <w:tab w:val="right" w:leader="dot" w:pos="9629"/>
        </w:tabs>
        <w:rPr>
          <w:rFonts w:asciiTheme="minorHAnsi" w:hAnsiTheme="minorHAnsi"/>
          <w:b w:val="0"/>
          <w:noProof/>
          <w:lang w:val="sv-SE" w:eastAsia="sv-SE"/>
        </w:rPr>
      </w:pPr>
      <w:hyperlink w:anchor="_Toc37466799" w:history="1">
        <w:r w:rsidR="009263E0" w:rsidRPr="00C10F1D">
          <w:rPr>
            <w:rStyle w:val="Hyperlink"/>
            <w:noProof/>
          </w:rPr>
          <w:t>Proposal 10</w:t>
        </w:r>
        <w:r w:rsidR="009263E0">
          <w:rPr>
            <w:rFonts w:asciiTheme="minorHAnsi" w:hAnsiTheme="minorHAnsi"/>
            <w:b w:val="0"/>
            <w:noProof/>
            <w:lang w:val="sv-SE" w:eastAsia="sv-SE"/>
          </w:rPr>
          <w:tab/>
        </w:r>
        <w:r w:rsidR="009263E0" w:rsidRPr="00C10F1D">
          <w:rPr>
            <w:rStyle w:val="Hyperlink"/>
            <w:noProof/>
          </w:rPr>
          <w:t>A-SRS follow the priority indicated in the triggering DCI.</w:t>
        </w:r>
      </w:hyperlink>
    </w:p>
    <w:p w14:paraId="6312E68C" w14:textId="77777777" w:rsidR="009263E0" w:rsidRDefault="003E3187">
      <w:pPr>
        <w:pStyle w:val="TableofFigures"/>
        <w:tabs>
          <w:tab w:val="right" w:leader="dot" w:pos="9629"/>
        </w:tabs>
        <w:rPr>
          <w:rFonts w:asciiTheme="minorHAnsi" w:hAnsiTheme="minorHAnsi"/>
          <w:b w:val="0"/>
          <w:noProof/>
          <w:lang w:val="sv-SE" w:eastAsia="sv-SE"/>
        </w:rPr>
      </w:pPr>
      <w:hyperlink w:anchor="_Toc37466800" w:history="1">
        <w:r w:rsidR="009263E0" w:rsidRPr="00C10F1D">
          <w:rPr>
            <w:rStyle w:val="Hyperlink"/>
            <w:noProof/>
          </w:rPr>
          <w:t>Proposal 11</w:t>
        </w:r>
        <w:r w:rsidR="009263E0">
          <w:rPr>
            <w:rFonts w:asciiTheme="minorHAnsi" w:hAnsiTheme="minorHAnsi"/>
            <w:b w:val="0"/>
            <w:noProof/>
            <w:lang w:val="sv-SE" w:eastAsia="sv-SE"/>
          </w:rPr>
          <w:tab/>
        </w:r>
        <w:r w:rsidR="009263E0" w:rsidRPr="00C10F1D">
          <w:rPr>
            <w:rStyle w:val="Hyperlink"/>
            <w:noProof/>
          </w:rPr>
          <w:t>When A-SRS overlaps with other UL transmissions with the same priority or higher priority than A-SRS, Rel-15 procedures are applied for overlapping resolution.</w:t>
        </w:r>
      </w:hyperlink>
    </w:p>
    <w:p w14:paraId="67237714" w14:textId="77777777" w:rsidR="009263E0" w:rsidRDefault="003E3187">
      <w:pPr>
        <w:pStyle w:val="TableofFigures"/>
        <w:tabs>
          <w:tab w:val="right" w:leader="dot" w:pos="9629"/>
        </w:tabs>
        <w:rPr>
          <w:rFonts w:asciiTheme="minorHAnsi" w:hAnsiTheme="minorHAnsi"/>
          <w:b w:val="0"/>
          <w:noProof/>
          <w:lang w:val="sv-SE" w:eastAsia="sv-SE"/>
        </w:rPr>
      </w:pPr>
      <w:hyperlink w:anchor="_Toc37466801" w:history="1">
        <w:r w:rsidR="009263E0" w:rsidRPr="00C10F1D">
          <w:rPr>
            <w:rStyle w:val="Hyperlink"/>
            <w:noProof/>
          </w:rPr>
          <w:t>Proposal 12</w:t>
        </w:r>
        <w:r w:rsidR="009263E0">
          <w:rPr>
            <w:rFonts w:asciiTheme="minorHAnsi" w:hAnsiTheme="minorHAnsi"/>
            <w:b w:val="0"/>
            <w:noProof/>
            <w:lang w:val="sv-SE" w:eastAsia="sv-SE"/>
          </w:rPr>
          <w:tab/>
        </w:r>
        <w:r w:rsidR="009263E0" w:rsidRPr="00C10F1D">
          <w:rPr>
            <w:rStyle w:val="Hyperlink"/>
            <w:noProof/>
          </w:rPr>
          <w:t>When A-SRS overlaps with other UL transmissions with lower priority than A-SRS, A-SRS transmission is prioritized for transmission.</w:t>
        </w:r>
      </w:hyperlink>
    </w:p>
    <w:p w14:paraId="569C1B86" w14:textId="77777777" w:rsidR="009263E0" w:rsidRDefault="003E3187">
      <w:pPr>
        <w:pStyle w:val="TableofFigures"/>
        <w:tabs>
          <w:tab w:val="right" w:leader="dot" w:pos="9629"/>
        </w:tabs>
        <w:rPr>
          <w:rFonts w:asciiTheme="minorHAnsi" w:hAnsiTheme="minorHAnsi"/>
          <w:b w:val="0"/>
          <w:noProof/>
          <w:lang w:val="sv-SE" w:eastAsia="sv-SE"/>
        </w:rPr>
      </w:pPr>
      <w:hyperlink w:anchor="_Toc37466802" w:history="1">
        <w:r w:rsidR="009263E0" w:rsidRPr="00C10F1D">
          <w:rPr>
            <w:rStyle w:val="Hyperlink"/>
            <w:noProof/>
          </w:rPr>
          <w:t>Proposal 13</w:t>
        </w:r>
        <w:r w:rsidR="009263E0">
          <w:rPr>
            <w:rFonts w:asciiTheme="minorHAnsi" w:hAnsiTheme="minorHAnsi"/>
            <w:b w:val="0"/>
            <w:noProof/>
            <w:lang w:val="sv-SE" w:eastAsia="sv-SE"/>
          </w:rPr>
          <w:tab/>
        </w:r>
        <w:r w:rsidR="009263E0" w:rsidRPr="00C10F1D">
          <w:rPr>
            <w:rStyle w:val="Hyperlink"/>
            <w:noProof/>
          </w:rPr>
          <w:t xml:space="preserve">For canceling timeline, </w:t>
        </w:r>
        <w:r w:rsidR="009263E0" w:rsidRPr="00C10F1D">
          <w:rPr>
            <w:rStyle w:val="Hyperlink"/>
            <w:i/>
            <w:iCs/>
            <w:noProof/>
          </w:rPr>
          <w:t>d_2,2</w:t>
        </w:r>
        <w:r w:rsidR="009263E0" w:rsidRPr="00C10F1D">
          <w:rPr>
            <w:rStyle w:val="Hyperlink"/>
            <w:noProof/>
          </w:rPr>
          <w:t xml:space="preserve"> = 0 is used in </w:t>
        </w:r>
        <w:r w:rsidR="009263E0" w:rsidRPr="00C10F1D">
          <w:rPr>
            <w:rStyle w:val="Hyperlink"/>
            <w:i/>
            <w:iCs/>
            <w:noProof/>
          </w:rPr>
          <w:t>T</w:t>
        </w:r>
        <w:r w:rsidR="009263E0" w:rsidRPr="00C10F1D">
          <w:rPr>
            <w:rStyle w:val="Hyperlink"/>
            <w:i/>
            <w:iCs/>
            <w:noProof/>
            <w:vertAlign w:val="subscript"/>
          </w:rPr>
          <w:t>proc,2</w:t>
        </w:r>
      </w:hyperlink>
    </w:p>
    <w:p w14:paraId="3DD8B4AD" w14:textId="77777777" w:rsidR="009263E0" w:rsidRDefault="003E3187">
      <w:pPr>
        <w:pStyle w:val="TableofFigures"/>
        <w:tabs>
          <w:tab w:val="right" w:leader="dot" w:pos="9629"/>
        </w:tabs>
        <w:rPr>
          <w:rFonts w:asciiTheme="minorHAnsi" w:hAnsiTheme="minorHAnsi"/>
          <w:b w:val="0"/>
          <w:noProof/>
          <w:lang w:val="sv-SE" w:eastAsia="sv-SE"/>
        </w:rPr>
      </w:pPr>
      <w:hyperlink w:anchor="_Toc37466803" w:history="1">
        <w:r w:rsidR="009263E0" w:rsidRPr="00C10F1D">
          <w:rPr>
            <w:rStyle w:val="Hyperlink"/>
            <w:noProof/>
          </w:rPr>
          <w:t>Proposal 14</w:t>
        </w:r>
        <w:r w:rsidR="009263E0">
          <w:rPr>
            <w:rFonts w:asciiTheme="minorHAnsi" w:hAnsiTheme="minorHAnsi"/>
            <w:b w:val="0"/>
            <w:noProof/>
            <w:lang w:val="sv-SE" w:eastAsia="sv-SE"/>
          </w:rPr>
          <w:tab/>
        </w:r>
        <w:r w:rsidR="009263E0" w:rsidRPr="00C10F1D">
          <w:rPr>
            <w:rStyle w:val="Hyperlink"/>
            <w:noProof/>
          </w:rPr>
          <w:t xml:space="preserve">For extra processing times, UE reports a capability where d2 </w:t>
        </w:r>
        <w:r w:rsidR="009263E0" w:rsidRPr="00C10F1D">
          <w:rPr>
            <w:rStyle w:val="Hyperlink"/>
            <w:rFonts w:cs="Arial"/>
            <w:noProof/>
          </w:rPr>
          <w:t>≥</w:t>
        </w:r>
        <w:r w:rsidR="009263E0" w:rsidRPr="00C10F1D">
          <w:rPr>
            <w:rStyle w:val="Hyperlink"/>
            <w:noProof/>
          </w:rPr>
          <w:t xml:space="preserve"> d1.</w:t>
        </w:r>
      </w:hyperlink>
    </w:p>
    <w:p w14:paraId="3D983840" w14:textId="77777777" w:rsidR="009263E0" w:rsidRDefault="003E3187">
      <w:pPr>
        <w:pStyle w:val="TableofFigures"/>
        <w:tabs>
          <w:tab w:val="right" w:leader="dot" w:pos="9629"/>
        </w:tabs>
        <w:rPr>
          <w:rFonts w:asciiTheme="minorHAnsi" w:hAnsiTheme="minorHAnsi"/>
          <w:b w:val="0"/>
          <w:noProof/>
          <w:lang w:val="sv-SE" w:eastAsia="sv-SE"/>
        </w:rPr>
      </w:pPr>
      <w:hyperlink w:anchor="_Toc37466804" w:history="1">
        <w:r w:rsidR="009263E0" w:rsidRPr="00C10F1D">
          <w:rPr>
            <w:rStyle w:val="Hyperlink"/>
            <w:noProof/>
            <w:lang w:eastAsia="ja-JP"/>
          </w:rPr>
          <w:t>Proposal 15</w:t>
        </w:r>
        <w:r w:rsidR="009263E0">
          <w:rPr>
            <w:rFonts w:asciiTheme="minorHAnsi" w:hAnsiTheme="minorHAnsi"/>
            <w:b w:val="0"/>
            <w:noProof/>
            <w:lang w:val="sv-SE" w:eastAsia="sv-SE"/>
          </w:rPr>
          <w:tab/>
        </w:r>
        <w:r w:rsidR="009263E0" w:rsidRPr="00C10F1D">
          <w:rPr>
            <w:rStyle w:val="Hyperlink"/>
            <w:noProof/>
            <w:lang w:eastAsia="ja-JP"/>
          </w:rPr>
          <w:t>Adopt the following TP2 for Subclause 9.1.1 to 9.1.3 of TS 38.213.</w:t>
        </w:r>
      </w:hyperlink>
    </w:p>
    <w:p w14:paraId="4AD2F895" w14:textId="527F37FB" w:rsidR="006E1C82" w:rsidRPr="006624F8" w:rsidRDefault="006E1C82" w:rsidP="00E4650C">
      <w:pPr>
        <w:pStyle w:val="TableofFigures"/>
        <w:tabs>
          <w:tab w:val="right" w:leader="dot" w:pos="9629"/>
        </w:tabs>
        <w:rPr>
          <w:b w:val="0"/>
        </w:rPr>
      </w:pPr>
      <w:r>
        <w:rPr>
          <w:b w:val="0"/>
        </w:rPr>
        <w:fldChar w:fldCharType="end"/>
      </w:r>
    </w:p>
    <w:p w14:paraId="205BC619" w14:textId="10FB768A" w:rsidR="005F3025" w:rsidRPr="00E4650C" w:rsidRDefault="005F3025" w:rsidP="00746982">
      <w:pPr>
        <w:pStyle w:val="Reference"/>
        <w:numPr>
          <w:ilvl w:val="0"/>
          <w:numId w:val="0"/>
        </w:numPr>
      </w:pPr>
      <w:bookmarkStart w:id="56" w:name="_In-sequence_SDU_delivery"/>
      <w:bookmarkStart w:id="57" w:name="_Ref174151459"/>
      <w:bookmarkStart w:id="58" w:name="_Ref189809556"/>
      <w:bookmarkEnd w:id="56"/>
    </w:p>
    <w:bookmarkEnd w:id="57"/>
    <w:bookmarkEnd w:id="58"/>
    <w:p w14:paraId="4833A24B" w14:textId="77777777" w:rsidR="003A7EF3" w:rsidRPr="00E4650C" w:rsidRDefault="003A7EF3" w:rsidP="00CE0424">
      <w:pPr>
        <w:pStyle w:val="BodyText"/>
      </w:pPr>
    </w:p>
    <w:sectPr w:rsidR="003A7EF3" w:rsidRPr="00E4650C" w:rsidSect="00C473A5">
      <w:headerReference w:type="even" r:id="rId47"/>
      <w:footerReference w:type="default" r:id="rId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ED74D" w14:textId="77777777" w:rsidR="001F409F" w:rsidRDefault="001F409F">
      <w:r>
        <w:separator/>
      </w:r>
    </w:p>
  </w:endnote>
  <w:endnote w:type="continuationSeparator" w:id="0">
    <w:p w14:paraId="679645B5" w14:textId="77777777" w:rsidR="001F409F" w:rsidRDefault="001F409F">
      <w:r>
        <w:continuationSeparator/>
      </w:r>
    </w:p>
  </w:endnote>
  <w:endnote w:type="continuationNotice" w:id="1">
    <w:p w14:paraId="2BDF149D" w14:textId="77777777" w:rsidR="001F409F" w:rsidRDefault="001F40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8623C7" w:rsidRDefault="008623C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E51F8" w14:textId="77777777" w:rsidR="001F409F" w:rsidRDefault="001F409F">
      <w:r>
        <w:separator/>
      </w:r>
    </w:p>
  </w:footnote>
  <w:footnote w:type="continuationSeparator" w:id="0">
    <w:p w14:paraId="66D43DCD" w14:textId="77777777" w:rsidR="001F409F" w:rsidRDefault="001F409F">
      <w:r>
        <w:continuationSeparator/>
      </w:r>
    </w:p>
  </w:footnote>
  <w:footnote w:type="continuationNotice" w:id="1">
    <w:p w14:paraId="66E048B5" w14:textId="77777777" w:rsidR="001F409F" w:rsidRDefault="001F40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8623C7" w:rsidRDefault="008623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804EB"/>
    <w:multiLevelType w:val="hybridMultilevel"/>
    <w:tmpl w:val="946ECC76"/>
    <w:lvl w:ilvl="0" w:tplc="041D0001">
      <w:start w:val="1"/>
      <w:numFmt w:val="bullet"/>
      <w:lvlText w:val=""/>
      <w:lvlJc w:val="left"/>
      <w:pPr>
        <w:ind w:left="2207" w:hanging="360"/>
      </w:pPr>
      <w:rPr>
        <w:rFonts w:ascii="Symbol" w:hAnsi="Symbol" w:hint="default"/>
      </w:rPr>
    </w:lvl>
    <w:lvl w:ilvl="1" w:tplc="041D0003" w:tentative="1">
      <w:start w:val="1"/>
      <w:numFmt w:val="bullet"/>
      <w:lvlText w:val="o"/>
      <w:lvlJc w:val="left"/>
      <w:pPr>
        <w:ind w:left="2927" w:hanging="360"/>
      </w:pPr>
      <w:rPr>
        <w:rFonts w:ascii="Courier New" w:hAnsi="Courier New" w:cs="Courier New" w:hint="default"/>
      </w:rPr>
    </w:lvl>
    <w:lvl w:ilvl="2" w:tplc="041D0005" w:tentative="1">
      <w:start w:val="1"/>
      <w:numFmt w:val="bullet"/>
      <w:lvlText w:val=""/>
      <w:lvlJc w:val="left"/>
      <w:pPr>
        <w:ind w:left="3647" w:hanging="360"/>
      </w:pPr>
      <w:rPr>
        <w:rFonts w:ascii="Wingdings" w:hAnsi="Wingdings" w:hint="default"/>
      </w:rPr>
    </w:lvl>
    <w:lvl w:ilvl="3" w:tplc="041D0001" w:tentative="1">
      <w:start w:val="1"/>
      <w:numFmt w:val="bullet"/>
      <w:lvlText w:val=""/>
      <w:lvlJc w:val="left"/>
      <w:pPr>
        <w:ind w:left="4367" w:hanging="360"/>
      </w:pPr>
      <w:rPr>
        <w:rFonts w:ascii="Symbol" w:hAnsi="Symbol" w:hint="default"/>
      </w:rPr>
    </w:lvl>
    <w:lvl w:ilvl="4" w:tplc="041D0003" w:tentative="1">
      <w:start w:val="1"/>
      <w:numFmt w:val="bullet"/>
      <w:lvlText w:val="o"/>
      <w:lvlJc w:val="left"/>
      <w:pPr>
        <w:ind w:left="5087" w:hanging="360"/>
      </w:pPr>
      <w:rPr>
        <w:rFonts w:ascii="Courier New" w:hAnsi="Courier New" w:cs="Courier New" w:hint="default"/>
      </w:rPr>
    </w:lvl>
    <w:lvl w:ilvl="5" w:tplc="041D0005" w:tentative="1">
      <w:start w:val="1"/>
      <w:numFmt w:val="bullet"/>
      <w:lvlText w:val=""/>
      <w:lvlJc w:val="left"/>
      <w:pPr>
        <w:ind w:left="5807" w:hanging="360"/>
      </w:pPr>
      <w:rPr>
        <w:rFonts w:ascii="Wingdings" w:hAnsi="Wingdings" w:hint="default"/>
      </w:rPr>
    </w:lvl>
    <w:lvl w:ilvl="6" w:tplc="041D0001" w:tentative="1">
      <w:start w:val="1"/>
      <w:numFmt w:val="bullet"/>
      <w:lvlText w:val=""/>
      <w:lvlJc w:val="left"/>
      <w:pPr>
        <w:ind w:left="6527" w:hanging="360"/>
      </w:pPr>
      <w:rPr>
        <w:rFonts w:ascii="Symbol" w:hAnsi="Symbol" w:hint="default"/>
      </w:rPr>
    </w:lvl>
    <w:lvl w:ilvl="7" w:tplc="041D0003" w:tentative="1">
      <w:start w:val="1"/>
      <w:numFmt w:val="bullet"/>
      <w:lvlText w:val="o"/>
      <w:lvlJc w:val="left"/>
      <w:pPr>
        <w:ind w:left="7247" w:hanging="360"/>
      </w:pPr>
      <w:rPr>
        <w:rFonts w:ascii="Courier New" w:hAnsi="Courier New" w:cs="Courier New" w:hint="default"/>
      </w:rPr>
    </w:lvl>
    <w:lvl w:ilvl="8" w:tplc="041D0005" w:tentative="1">
      <w:start w:val="1"/>
      <w:numFmt w:val="bullet"/>
      <w:lvlText w:val=""/>
      <w:lvlJc w:val="left"/>
      <w:pPr>
        <w:ind w:left="7967"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D575B0"/>
    <w:multiLevelType w:val="hybridMultilevel"/>
    <w:tmpl w:val="6FFCB080"/>
    <w:lvl w:ilvl="0" w:tplc="041D0001">
      <w:start w:val="1"/>
      <w:numFmt w:val="bullet"/>
      <w:lvlText w:val=""/>
      <w:lvlJc w:val="left"/>
      <w:pPr>
        <w:ind w:left="900" w:hanging="360"/>
      </w:pPr>
      <w:rPr>
        <w:rFonts w:ascii="Symbol" w:hAnsi="Symbol" w:hint="default"/>
      </w:rPr>
    </w:lvl>
    <w:lvl w:ilvl="1" w:tplc="041D0003" w:tentative="1">
      <w:start w:val="1"/>
      <w:numFmt w:val="bullet"/>
      <w:lvlText w:val="o"/>
      <w:lvlJc w:val="left"/>
      <w:pPr>
        <w:ind w:left="1620" w:hanging="360"/>
      </w:pPr>
      <w:rPr>
        <w:rFonts w:ascii="Courier New" w:hAnsi="Courier New" w:cs="Courier New" w:hint="default"/>
      </w:rPr>
    </w:lvl>
    <w:lvl w:ilvl="2" w:tplc="041D0005" w:tentative="1">
      <w:start w:val="1"/>
      <w:numFmt w:val="bullet"/>
      <w:lvlText w:val=""/>
      <w:lvlJc w:val="left"/>
      <w:pPr>
        <w:ind w:left="2340" w:hanging="360"/>
      </w:pPr>
      <w:rPr>
        <w:rFonts w:ascii="Wingdings" w:hAnsi="Wingdings" w:hint="default"/>
      </w:rPr>
    </w:lvl>
    <w:lvl w:ilvl="3" w:tplc="041D0001" w:tentative="1">
      <w:start w:val="1"/>
      <w:numFmt w:val="bullet"/>
      <w:lvlText w:val=""/>
      <w:lvlJc w:val="left"/>
      <w:pPr>
        <w:ind w:left="3060" w:hanging="360"/>
      </w:pPr>
      <w:rPr>
        <w:rFonts w:ascii="Symbol" w:hAnsi="Symbol" w:hint="default"/>
      </w:rPr>
    </w:lvl>
    <w:lvl w:ilvl="4" w:tplc="041D0003" w:tentative="1">
      <w:start w:val="1"/>
      <w:numFmt w:val="bullet"/>
      <w:lvlText w:val="o"/>
      <w:lvlJc w:val="left"/>
      <w:pPr>
        <w:ind w:left="3780" w:hanging="360"/>
      </w:pPr>
      <w:rPr>
        <w:rFonts w:ascii="Courier New" w:hAnsi="Courier New" w:cs="Courier New" w:hint="default"/>
      </w:rPr>
    </w:lvl>
    <w:lvl w:ilvl="5" w:tplc="041D0005" w:tentative="1">
      <w:start w:val="1"/>
      <w:numFmt w:val="bullet"/>
      <w:lvlText w:val=""/>
      <w:lvlJc w:val="left"/>
      <w:pPr>
        <w:ind w:left="4500" w:hanging="360"/>
      </w:pPr>
      <w:rPr>
        <w:rFonts w:ascii="Wingdings" w:hAnsi="Wingdings" w:hint="default"/>
      </w:rPr>
    </w:lvl>
    <w:lvl w:ilvl="6" w:tplc="041D0001" w:tentative="1">
      <w:start w:val="1"/>
      <w:numFmt w:val="bullet"/>
      <w:lvlText w:val=""/>
      <w:lvlJc w:val="left"/>
      <w:pPr>
        <w:ind w:left="5220" w:hanging="360"/>
      </w:pPr>
      <w:rPr>
        <w:rFonts w:ascii="Symbol" w:hAnsi="Symbol" w:hint="default"/>
      </w:rPr>
    </w:lvl>
    <w:lvl w:ilvl="7" w:tplc="041D0003" w:tentative="1">
      <w:start w:val="1"/>
      <w:numFmt w:val="bullet"/>
      <w:lvlText w:val="o"/>
      <w:lvlJc w:val="left"/>
      <w:pPr>
        <w:ind w:left="5940" w:hanging="360"/>
      </w:pPr>
      <w:rPr>
        <w:rFonts w:ascii="Courier New" w:hAnsi="Courier New" w:cs="Courier New" w:hint="default"/>
      </w:rPr>
    </w:lvl>
    <w:lvl w:ilvl="8" w:tplc="041D0005" w:tentative="1">
      <w:start w:val="1"/>
      <w:numFmt w:val="bullet"/>
      <w:lvlText w:val=""/>
      <w:lvlJc w:val="left"/>
      <w:pPr>
        <w:ind w:left="666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DA963226"/>
    <w:lvl w:ilvl="0" w:tplc="187C8DD4">
      <w:start w:val="1"/>
      <w:numFmt w:val="decimal"/>
      <w:pStyle w:val="Proposal"/>
      <w:lvlText w:val="Proposal %1"/>
      <w:lvlJc w:val="left"/>
      <w:pPr>
        <w:tabs>
          <w:tab w:val="num" w:pos="1304"/>
        </w:tabs>
        <w:ind w:left="1304" w:hanging="1304"/>
      </w:pPr>
      <w:rPr>
        <w:rFonts w:hint="default"/>
      </w:rPr>
    </w:lvl>
    <w:lvl w:ilvl="1" w:tplc="B7583898">
      <w:start w:val="1"/>
      <w:numFmt w:val="bullet"/>
      <w:lvlText w:val="•"/>
      <w:lvlJc w:val="left"/>
      <w:pPr>
        <w:tabs>
          <w:tab w:val="num" w:pos="1440"/>
        </w:tabs>
        <w:ind w:left="1440" w:hanging="360"/>
      </w:pPr>
      <w:rPr>
        <w:rFonts w:ascii="Arial" w:hAnsi="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1F36D9"/>
    <w:multiLevelType w:val="hybridMultilevel"/>
    <w:tmpl w:val="BD12FD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141AF4"/>
    <w:multiLevelType w:val="hybridMultilevel"/>
    <w:tmpl w:val="720009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6C4639"/>
    <w:multiLevelType w:val="hybridMultilevel"/>
    <w:tmpl w:val="0EFAEDBE"/>
    <w:lvl w:ilvl="0" w:tplc="041D0001">
      <w:start w:val="1"/>
      <w:numFmt w:val="bullet"/>
      <w:lvlText w:val=""/>
      <w:lvlJc w:val="left"/>
      <w:pPr>
        <w:ind w:left="840" w:hanging="420"/>
      </w:pPr>
      <w:rPr>
        <w:rFonts w:ascii="Symbol" w:hAnsi="Symbol" w:hint="default"/>
      </w:rPr>
    </w:lvl>
    <w:lvl w:ilvl="1" w:tplc="B7583898">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B4FDA"/>
    <w:multiLevelType w:val="hybridMultilevel"/>
    <w:tmpl w:val="38A0BC4E"/>
    <w:lvl w:ilvl="0" w:tplc="2BC0DF16">
      <w:start w:val="1"/>
      <w:numFmt w:val="bullet"/>
      <w:lvlText w:val="-"/>
      <w:lvlJc w:val="left"/>
      <w:pPr>
        <w:ind w:left="1854" w:hanging="360"/>
      </w:pPr>
      <w:rPr>
        <w:rFonts w:ascii="Times New Roman" w:hAnsi="Times New Roman" w:cs="Times New Roman" w:hint="default"/>
        <w:lang w:val="en-US"/>
      </w:rPr>
    </w:lvl>
    <w:lvl w:ilvl="1" w:tplc="041D0003">
      <w:start w:val="1"/>
      <w:numFmt w:val="bullet"/>
      <w:lvlText w:val="o"/>
      <w:lvlJc w:val="left"/>
      <w:pPr>
        <w:ind w:left="2574" w:hanging="360"/>
      </w:pPr>
      <w:rPr>
        <w:rFonts w:ascii="Courier New" w:hAnsi="Courier New" w:cs="Courier New" w:hint="default"/>
      </w:rPr>
    </w:lvl>
    <w:lvl w:ilvl="2" w:tplc="041D0005">
      <w:start w:val="1"/>
      <w:numFmt w:val="bullet"/>
      <w:lvlText w:val=""/>
      <w:lvlJc w:val="left"/>
      <w:pPr>
        <w:ind w:left="3294" w:hanging="360"/>
      </w:pPr>
      <w:rPr>
        <w:rFonts w:ascii="Wingdings" w:hAnsi="Wingdings" w:hint="default"/>
      </w:rPr>
    </w:lvl>
    <w:lvl w:ilvl="3" w:tplc="041D0001">
      <w:start w:val="1"/>
      <w:numFmt w:val="bullet"/>
      <w:lvlText w:val=""/>
      <w:lvlJc w:val="left"/>
      <w:pPr>
        <w:ind w:left="4014" w:hanging="360"/>
      </w:pPr>
      <w:rPr>
        <w:rFonts w:ascii="Symbol" w:hAnsi="Symbol" w:hint="default"/>
      </w:rPr>
    </w:lvl>
    <w:lvl w:ilvl="4" w:tplc="041D0003">
      <w:start w:val="1"/>
      <w:numFmt w:val="bullet"/>
      <w:lvlText w:val="o"/>
      <w:lvlJc w:val="left"/>
      <w:pPr>
        <w:ind w:left="4734" w:hanging="360"/>
      </w:pPr>
      <w:rPr>
        <w:rFonts w:ascii="Courier New" w:hAnsi="Courier New" w:cs="Courier New" w:hint="default"/>
      </w:rPr>
    </w:lvl>
    <w:lvl w:ilvl="5" w:tplc="041D0005">
      <w:start w:val="1"/>
      <w:numFmt w:val="bullet"/>
      <w:lvlText w:val=""/>
      <w:lvlJc w:val="left"/>
      <w:pPr>
        <w:ind w:left="5454" w:hanging="360"/>
      </w:pPr>
      <w:rPr>
        <w:rFonts w:ascii="Wingdings" w:hAnsi="Wingdings" w:hint="default"/>
      </w:rPr>
    </w:lvl>
    <w:lvl w:ilvl="6" w:tplc="041D0001">
      <w:start w:val="1"/>
      <w:numFmt w:val="bullet"/>
      <w:lvlText w:val=""/>
      <w:lvlJc w:val="left"/>
      <w:pPr>
        <w:ind w:left="6174" w:hanging="360"/>
      </w:pPr>
      <w:rPr>
        <w:rFonts w:ascii="Symbol" w:hAnsi="Symbol" w:hint="default"/>
      </w:rPr>
    </w:lvl>
    <w:lvl w:ilvl="7" w:tplc="041D0003">
      <w:start w:val="1"/>
      <w:numFmt w:val="bullet"/>
      <w:lvlText w:val="o"/>
      <w:lvlJc w:val="left"/>
      <w:pPr>
        <w:ind w:left="6894" w:hanging="360"/>
      </w:pPr>
      <w:rPr>
        <w:rFonts w:ascii="Courier New" w:hAnsi="Courier New" w:cs="Courier New" w:hint="default"/>
      </w:rPr>
    </w:lvl>
    <w:lvl w:ilvl="8" w:tplc="041D0005">
      <w:start w:val="1"/>
      <w:numFmt w:val="bullet"/>
      <w:lvlText w:val=""/>
      <w:lvlJc w:val="left"/>
      <w:pPr>
        <w:ind w:left="761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EE567A"/>
    <w:multiLevelType w:val="hybridMultilevel"/>
    <w:tmpl w:val="10E8F2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9FF778E"/>
    <w:multiLevelType w:val="hybridMultilevel"/>
    <w:tmpl w:val="CB10C2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E47F73"/>
    <w:multiLevelType w:val="hybridMultilevel"/>
    <w:tmpl w:val="895E77B2"/>
    <w:lvl w:ilvl="0" w:tplc="B7583898">
      <w:start w:val="1"/>
      <w:numFmt w:val="bullet"/>
      <w:lvlText w:val="•"/>
      <w:lvlJc w:val="left"/>
      <w:pPr>
        <w:ind w:left="2024" w:hanging="360"/>
      </w:pPr>
      <w:rPr>
        <w:rFonts w:ascii="Arial" w:hAnsi="Aria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30"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DB2220"/>
    <w:multiLevelType w:val="hybridMultilevel"/>
    <w:tmpl w:val="A7AAA9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B613A00"/>
    <w:multiLevelType w:val="hybridMultilevel"/>
    <w:tmpl w:val="BCCC5F2E"/>
    <w:lvl w:ilvl="0" w:tplc="2BC0DF16">
      <w:start w:val="1"/>
      <w:numFmt w:val="bullet"/>
      <w:lvlText w:val="-"/>
      <w:lvlJc w:val="left"/>
      <w:pPr>
        <w:ind w:left="644" w:hanging="360"/>
      </w:pPr>
      <w:rPr>
        <w:rFonts w:ascii="Times New Roman" w:hAnsi="Times New Roman" w:cs="Times New Roman" w:hint="default"/>
        <w:lang w:val="en-US"/>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0"/>
  </w:num>
  <w:num w:numId="3">
    <w:abstractNumId w:val="30"/>
  </w:num>
  <w:num w:numId="4">
    <w:abstractNumId w:val="31"/>
  </w:num>
  <w:num w:numId="5">
    <w:abstractNumId w:val="34"/>
  </w:num>
  <w:num w:numId="6">
    <w:abstractNumId w:val="5"/>
  </w:num>
  <w:num w:numId="7">
    <w:abstractNumId w:val="6"/>
  </w:num>
  <w:num w:numId="8">
    <w:abstractNumId w:val="4"/>
  </w:num>
  <w:num w:numId="9">
    <w:abstractNumId w:val="39"/>
  </w:num>
  <w:num w:numId="10">
    <w:abstractNumId w:val="10"/>
  </w:num>
  <w:num w:numId="11">
    <w:abstractNumId w:val="38"/>
  </w:num>
  <w:num w:numId="12">
    <w:abstractNumId w:val="14"/>
  </w:num>
  <w:num w:numId="13">
    <w:abstractNumId w:val="25"/>
  </w:num>
  <w:num w:numId="14">
    <w:abstractNumId w:val="21"/>
  </w:num>
  <w:num w:numId="15">
    <w:abstractNumId w:val="3"/>
  </w:num>
  <w:num w:numId="16">
    <w:abstractNumId w:val="33"/>
  </w:num>
  <w:num w:numId="17">
    <w:abstractNumId w:val="37"/>
  </w:num>
  <w:num w:numId="18">
    <w:abstractNumId w:val="26"/>
  </w:num>
  <w:num w:numId="19">
    <w:abstractNumId w:val="43"/>
  </w:num>
  <w:num w:numId="20">
    <w:abstractNumId w:val="27"/>
  </w:num>
  <w:num w:numId="21">
    <w:abstractNumId w:val="22"/>
  </w:num>
  <w:num w:numId="22">
    <w:abstractNumId w:val="41"/>
  </w:num>
  <w:num w:numId="23">
    <w:abstractNumId w:val="16"/>
  </w:num>
  <w:num w:numId="24">
    <w:abstractNumId w:val="36"/>
  </w:num>
  <w:num w:numId="25">
    <w:abstractNumId w:val="35"/>
  </w:num>
  <w:num w:numId="26">
    <w:abstractNumId w:val="24"/>
  </w:num>
  <w:num w:numId="27">
    <w:abstractNumId w:val="8"/>
  </w:num>
  <w:num w:numId="28">
    <w:abstractNumId w:val="1"/>
  </w:num>
  <w:num w:numId="29">
    <w:abstractNumId w:val="2"/>
  </w:num>
  <w:num w:numId="30">
    <w:abstractNumId w:val="40"/>
  </w:num>
  <w:num w:numId="31">
    <w:abstractNumId w:val="32"/>
  </w:num>
  <w:num w:numId="32">
    <w:abstractNumId w:val="42"/>
  </w:num>
  <w:num w:numId="33">
    <w:abstractNumId w:val="9"/>
  </w:num>
  <w:num w:numId="34">
    <w:abstractNumId w:val="20"/>
  </w:num>
  <w:num w:numId="35">
    <w:abstractNumId w:val="13"/>
  </w:num>
  <w:num w:numId="36">
    <w:abstractNumId w:val="11"/>
  </w:num>
  <w:num w:numId="37">
    <w:abstractNumId w:val="7"/>
  </w:num>
  <w:num w:numId="38">
    <w:abstractNumId w:val="17"/>
  </w:num>
  <w:num w:numId="39">
    <w:abstractNumId w:val="19"/>
  </w:num>
  <w:num w:numId="40">
    <w:abstractNumId w:val="12"/>
  </w:num>
  <w:num w:numId="41">
    <w:abstractNumId w:val="29"/>
  </w:num>
  <w:num w:numId="42">
    <w:abstractNumId w:val="23"/>
  </w:num>
  <w:num w:numId="43">
    <w:abstractNumId w:val="18"/>
  </w:num>
  <w:num w:numId="44">
    <w:abstractNumId w:val="1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3656"/>
    <w:rsid w:val="00003979"/>
    <w:rsid w:val="00003B74"/>
    <w:rsid w:val="00004125"/>
    <w:rsid w:val="00004A9A"/>
    <w:rsid w:val="00005155"/>
    <w:rsid w:val="0000564C"/>
    <w:rsid w:val="00005F0D"/>
    <w:rsid w:val="00006446"/>
    <w:rsid w:val="00006896"/>
    <w:rsid w:val="00007241"/>
    <w:rsid w:val="000076FE"/>
    <w:rsid w:val="00007CDC"/>
    <w:rsid w:val="00011B28"/>
    <w:rsid w:val="00015D15"/>
    <w:rsid w:val="00016389"/>
    <w:rsid w:val="000171E1"/>
    <w:rsid w:val="00020444"/>
    <w:rsid w:val="00025533"/>
    <w:rsid w:val="0002564D"/>
    <w:rsid w:val="000257BF"/>
    <w:rsid w:val="00025C19"/>
    <w:rsid w:val="00025ECA"/>
    <w:rsid w:val="000262A3"/>
    <w:rsid w:val="000269BF"/>
    <w:rsid w:val="00026E2D"/>
    <w:rsid w:val="00027730"/>
    <w:rsid w:val="000325B8"/>
    <w:rsid w:val="00034C15"/>
    <w:rsid w:val="00035E5F"/>
    <w:rsid w:val="00036BA1"/>
    <w:rsid w:val="00036E12"/>
    <w:rsid w:val="000409A6"/>
    <w:rsid w:val="00041BC6"/>
    <w:rsid w:val="000422E2"/>
    <w:rsid w:val="000425AE"/>
    <w:rsid w:val="00042F22"/>
    <w:rsid w:val="000444EF"/>
    <w:rsid w:val="000447D0"/>
    <w:rsid w:val="00044C48"/>
    <w:rsid w:val="00045019"/>
    <w:rsid w:val="000507D9"/>
    <w:rsid w:val="00052803"/>
    <w:rsid w:val="00052A07"/>
    <w:rsid w:val="0005348B"/>
    <w:rsid w:val="000534E3"/>
    <w:rsid w:val="000548A5"/>
    <w:rsid w:val="0005606A"/>
    <w:rsid w:val="00057104"/>
    <w:rsid w:val="00057117"/>
    <w:rsid w:val="0006083F"/>
    <w:rsid w:val="0006159C"/>
    <w:rsid w:val="000616E7"/>
    <w:rsid w:val="000620D3"/>
    <w:rsid w:val="00064604"/>
    <w:rsid w:val="0006487E"/>
    <w:rsid w:val="00065E1A"/>
    <w:rsid w:val="00066A8E"/>
    <w:rsid w:val="00067415"/>
    <w:rsid w:val="00070DCC"/>
    <w:rsid w:val="00071E65"/>
    <w:rsid w:val="00071F75"/>
    <w:rsid w:val="00073EAF"/>
    <w:rsid w:val="00074D6E"/>
    <w:rsid w:val="00075FBB"/>
    <w:rsid w:val="00077A24"/>
    <w:rsid w:val="00077E5F"/>
    <w:rsid w:val="0008036A"/>
    <w:rsid w:val="0008068F"/>
    <w:rsid w:val="000817C7"/>
    <w:rsid w:val="00081AE6"/>
    <w:rsid w:val="000826E9"/>
    <w:rsid w:val="00084061"/>
    <w:rsid w:val="00084FD6"/>
    <w:rsid w:val="00085494"/>
    <w:rsid w:val="000855EB"/>
    <w:rsid w:val="00085B52"/>
    <w:rsid w:val="000866F2"/>
    <w:rsid w:val="0008687F"/>
    <w:rsid w:val="00087AC9"/>
    <w:rsid w:val="0009009F"/>
    <w:rsid w:val="000900AA"/>
    <w:rsid w:val="00090377"/>
    <w:rsid w:val="00091289"/>
    <w:rsid w:val="00091557"/>
    <w:rsid w:val="000924C1"/>
    <w:rsid w:val="000924F0"/>
    <w:rsid w:val="00093474"/>
    <w:rsid w:val="0009510F"/>
    <w:rsid w:val="00095192"/>
    <w:rsid w:val="000952D8"/>
    <w:rsid w:val="000A0984"/>
    <w:rsid w:val="000A1B7B"/>
    <w:rsid w:val="000A56F2"/>
    <w:rsid w:val="000A714A"/>
    <w:rsid w:val="000B2080"/>
    <w:rsid w:val="000B2584"/>
    <w:rsid w:val="000B2719"/>
    <w:rsid w:val="000B2963"/>
    <w:rsid w:val="000B2F19"/>
    <w:rsid w:val="000B3A8F"/>
    <w:rsid w:val="000B4288"/>
    <w:rsid w:val="000B485A"/>
    <w:rsid w:val="000B4AB9"/>
    <w:rsid w:val="000B58C3"/>
    <w:rsid w:val="000B6148"/>
    <w:rsid w:val="000B61E9"/>
    <w:rsid w:val="000B6615"/>
    <w:rsid w:val="000B6A6F"/>
    <w:rsid w:val="000C165A"/>
    <w:rsid w:val="000C184D"/>
    <w:rsid w:val="000C24B5"/>
    <w:rsid w:val="000C2E19"/>
    <w:rsid w:val="000C37D0"/>
    <w:rsid w:val="000C5D2A"/>
    <w:rsid w:val="000C746A"/>
    <w:rsid w:val="000D00B3"/>
    <w:rsid w:val="000D0BBD"/>
    <w:rsid w:val="000D0D07"/>
    <w:rsid w:val="000D2AE9"/>
    <w:rsid w:val="000D3836"/>
    <w:rsid w:val="000D3AAB"/>
    <w:rsid w:val="000D4797"/>
    <w:rsid w:val="000D5CF9"/>
    <w:rsid w:val="000D6237"/>
    <w:rsid w:val="000D67DC"/>
    <w:rsid w:val="000D7325"/>
    <w:rsid w:val="000D73C2"/>
    <w:rsid w:val="000E0527"/>
    <w:rsid w:val="000E0787"/>
    <w:rsid w:val="000E18F7"/>
    <w:rsid w:val="000E1E92"/>
    <w:rsid w:val="000E3014"/>
    <w:rsid w:val="000E4120"/>
    <w:rsid w:val="000E6B63"/>
    <w:rsid w:val="000F06D6"/>
    <w:rsid w:val="000F0EB1"/>
    <w:rsid w:val="000F1106"/>
    <w:rsid w:val="000F3544"/>
    <w:rsid w:val="000F3BE9"/>
    <w:rsid w:val="000F3F6C"/>
    <w:rsid w:val="000F584D"/>
    <w:rsid w:val="000F65E7"/>
    <w:rsid w:val="000F6DF3"/>
    <w:rsid w:val="000F726F"/>
    <w:rsid w:val="000F75C2"/>
    <w:rsid w:val="001005FF"/>
    <w:rsid w:val="00100ED1"/>
    <w:rsid w:val="00102C55"/>
    <w:rsid w:val="00102CD0"/>
    <w:rsid w:val="00103839"/>
    <w:rsid w:val="001040C3"/>
    <w:rsid w:val="00104C79"/>
    <w:rsid w:val="001053FA"/>
    <w:rsid w:val="001062FB"/>
    <w:rsid w:val="001063E6"/>
    <w:rsid w:val="001126D3"/>
    <w:rsid w:val="00113CF4"/>
    <w:rsid w:val="00113D66"/>
    <w:rsid w:val="001153EA"/>
    <w:rsid w:val="00115643"/>
    <w:rsid w:val="00115B82"/>
    <w:rsid w:val="00116765"/>
    <w:rsid w:val="00117521"/>
    <w:rsid w:val="001219F5"/>
    <w:rsid w:val="00121A20"/>
    <w:rsid w:val="0012263C"/>
    <w:rsid w:val="0012377F"/>
    <w:rsid w:val="00124314"/>
    <w:rsid w:val="001252CB"/>
    <w:rsid w:val="00126B4A"/>
    <w:rsid w:val="001273A6"/>
    <w:rsid w:val="001325BF"/>
    <w:rsid w:val="00132D26"/>
    <w:rsid w:val="00132D88"/>
    <w:rsid w:val="00132FD0"/>
    <w:rsid w:val="0013363F"/>
    <w:rsid w:val="00133C41"/>
    <w:rsid w:val="001344C0"/>
    <w:rsid w:val="001346BF"/>
    <w:rsid w:val="001346FA"/>
    <w:rsid w:val="00135252"/>
    <w:rsid w:val="00135DC9"/>
    <w:rsid w:val="001369BF"/>
    <w:rsid w:val="00137AB5"/>
    <w:rsid w:val="00137F0B"/>
    <w:rsid w:val="00140EB7"/>
    <w:rsid w:val="001424C9"/>
    <w:rsid w:val="00145F4E"/>
    <w:rsid w:val="001461E2"/>
    <w:rsid w:val="00146BCA"/>
    <w:rsid w:val="001470A9"/>
    <w:rsid w:val="00151DD9"/>
    <w:rsid w:val="00151E23"/>
    <w:rsid w:val="001526E0"/>
    <w:rsid w:val="00154A54"/>
    <w:rsid w:val="001551B5"/>
    <w:rsid w:val="001573DC"/>
    <w:rsid w:val="00160675"/>
    <w:rsid w:val="0016171C"/>
    <w:rsid w:val="001622E1"/>
    <w:rsid w:val="001633B3"/>
    <w:rsid w:val="00165597"/>
    <w:rsid w:val="001659C1"/>
    <w:rsid w:val="00167238"/>
    <w:rsid w:val="0017016C"/>
    <w:rsid w:val="00172743"/>
    <w:rsid w:val="00172775"/>
    <w:rsid w:val="001737D0"/>
    <w:rsid w:val="001739F2"/>
    <w:rsid w:val="00173A8E"/>
    <w:rsid w:val="00173D3D"/>
    <w:rsid w:val="0017502C"/>
    <w:rsid w:val="0018143F"/>
    <w:rsid w:val="00181529"/>
    <w:rsid w:val="00181ABF"/>
    <w:rsid w:val="00181FF8"/>
    <w:rsid w:val="0018436C"/>
    <w:rsid w:val="0018514F"/>
    <w:rsid w:val="00185626"/>
    <w:rsid w:val="0018685E"/>
    <w:rsid w:val="00190AC1"/>
    <w:rsid w:val="00192EB7"/>
    <w:rsid w:val="0019307B"/>
    <w:rsid w:val="0019341A"/>
    <w:rsid w:val="001947C1"/>
    <w:rsid w:val="00195526"/>
    <w:rsid w:val="00195C00"/>
    <w:rsid w:val="00196D8F"/>
    <w:rsid w:val="00197CCC"/>
    <w:rsid w:val="00197DF9"/>
    <w:rsid w:val="001A1987"/>
    <w:rsid w:val="001A2564"/>
    <w:rsid w:val="001A6173"/>
    <w:rsid w:val="001A66B4"/>
    <w:rsid w:val="001A6CBA"/>
    <w:rsid w:val="001B02DD"/>
    <w:rsid w:val="001B0D1B"/>
    <w:rsid w:val="001B0D97"/>
    <w:rsid w:val="001B1085"/>
    <w:rsid w:val="001B14EF"/>
    <w:rsid w:val="001B4882"/>
    <w:rsid w:val="001B5A5D"/>
    <w:rsid w:val="001C1CE5"/>
    <w:rsid w:val="001C3D2A"/>
    <w:rsid w:val="001C5E28"/>
    <w:rsid w:val="001C6A4B"/>
    <w:rsid w:val="001D333F"/>
    <w:rsid w:val="001D51BA"/>
    <w:rsid w:val="001D53E7"/>
    <w:rsid w:val="001D6084"/>
    <w:rsid w:val="001D6342"/>
    <w:rsid w:val="001D6736"/>
    <w:rsid w:val="001D6D53"/>
    <w:rsid w:val="001D7B80"/>
    <w:rsid w:val="001E0297"/>
    <w:rsid w:val="001E20A4"/>
    <w:rsid w:val="001E49D1"/>
    <w:rsid w:val="001E4DE1"/>
    <w:rsid w:val="001E50B8"/>
    <w:rsid w:val="001E58E2"/>
    <w:rsid w:val="001E5E44"/>
    <w:rsid w:val="001E6674"/>
    <w:rsid w:val="001E6DB1"/>
    <w:rsid w:val="001E6E97"/>
    <w:rsid w:val="001E766B"/>
    <w:rsid w:val="001E7AED"/>
    <w:rsid w:val="001F0ADD"/>
    <w:rsid w:val="001F3618"/>
    <w:rsid w:val="001F3916"/>
    <w:rsid w:val="001F409F"/>
    <w:rsid w:val="001F441D"/>
    <w:rsid w:val="001F54C5"/>
    <w:rsid w:val="001F662C"/>
    <w:rsid w:val="001F69F2"/>
    <w:rsid w:val="001F7074"/>
    <w:rsid w:val="001F7B8F"/>
    <w:rsid w:val="00200490"/>
    <w:rsid w:val="00200732"/>
    <w:rsid w:val="002013D6"/>
    <w:rsid w:val="00201F3A"/>
    <w:rsid w:val="00203958"/>
    <w:rsid w:val="00203F96"/>
    <w:rsid w:val="002056D4"/>
    <w:rsid w:val="002069B2"/>
    <w:rsid w:val="00207A21"/>
    <w:rsid w:val="00207FA3"/>
    <w:rsid w:val="00213C52"/>
    <w:rsid w:val="00214DA8"/>
    <w:rsid w:val="00215423"/>
    <w:rsid w:val="002158B3"/>
    <w:rsid w:val="002158FA"/>
    <w:rsid w:val="00220600"/>
    <w:rsid w:val="00220768"/>
    <w:rsid w:val="00220C47"/>
    <w:rsid w:val="00221393"/>
    <w:rsid w:val="00221724"/>
    <w:rsid w:val="0022225B"/>
    <w:rsid w:val="002224DB"/>
    <w:rsid w:val="0022357B"/>
    <w:rsid w:val="00223FCB"/>
    <w:rsid w:val="0022411B"/>
    <w:rsid w:val="002252C3"/>
    <w:rsid w:val="00225C54"/>
    <w:rsid w:val="002260AC"/>
    <w:rsid w:val="00226366"/>
    <w:rsid w:val="00230765"/>
    <w:rsid w:val="00230BB8"/>
    <w:rsid w:val="00230C1E"/>
    <w:rsid w:val="00230D18"/>
    <w:rsid w:val="0023109C"/>
    <w:rsid w:val="002314F9"/>
    <w:rsid w:val="002319E4"/>
    <w:rsid w:val="00232091"/>
    <w:rsid w:val="002324F9"/>
    <w:rsid w:val="00232CEB"/>
    <w:rsid w:val="00234459"/>
    <w:rsid w:val="00234BA5"/>
    <w:rsid w:val="00235632"/>
    <w:rsid w:val="0023586F"/>
    <w:rsid w:val="00235872"/>
    <w:rsid w:val="00235E9E"/>
    <w:rsid w:val="0023745B"/>
    <w:rsid w:val="00240AAE"/>
    <w:rsid w:val="00241559"/>
    <w:rsid w:val="002427C9"/>
    <w:rsid w:val="002435B3"/>
    <w:rsid w:val="002436E6"/>
    <w:rsid w:val="002444BA"/>
    <w:rsid w:val="00244695"/>
    <w:rsid w:val="00244887"/>
    <w:rsid w:val="00244F12"/>
    <w:rsid w:val="002458EB"/>
    <w:rsid w:val="0025005C"/>
    <w:rsid w:val="002500C8"/>
    <w:rsid w:val="00251F77"/>
    <w:rsid w:val="00252EAB"/>
    <w:rsid w:val="00253133"/>
    <w:rsid w:val="0025363C"/>
    <w:rsid w:val="00254468"/>
    <w:rsid w:val="002553EC"/>
    <w:rsid w:val="00255A08"/>
    <w:rsid w:val="00257524"/>
    <w:rsid w:val="00257543"/>
    <w:rsid w:val="002605BF"/>
    <w:rsid w:val="002617E7"/>
    <w:rsid w:val="00261AC9"/>
    <w:rsid w:val="00262083"/>
    <w:rsid w:val="002638CD"/>
    <w:rsid w:val="00263D63"/>
    <w:rsid w:val="00264228"/>
    <w:rsid w:val="00264334"/>
    <w:rsid w:val="0026473E"/>
    <w:rsid w:val="00266214"/>
    <w:rsid w:val="002678CF"/>
    <w:rsid w:val="00267C83"/>
    <w:rsid w:val="0027144F"/>
    <w:rsid w:val="00271813"/>
    <w:rsid w:val="00271F3A"/>
    <w:rsid w:val="002731EA"/>
    <w:rsid w:val="00273278"/>
    <w:rsid w:val="002737F4"/>
    <w:rsid w:val="00274156"/>
    <w:rsid w:val="00276D59"/>
    <w:rsid w:val="00277AEC"/>
    <w:rsid w:val="00277C7F"/>
    <w:rsid w:val="002805F5"/>
    <w:rsid w:val="00280751"/>
    <w:rsid w:val="0028280A"/>
    <w:rsid w:val="00282BBB"/>
    <w:rsid w:val="0028421A"/>
    <w:rsid w:val="00284590"/>
    <w:rsid w:val="002853D0"/>
    <w:rsid w:val="0028550E"/>
    <w:rsid w:val="002869A3"/>
    <w:rsid w:val="00286ACD"/>
    <w:rsid w:val="00287838"/>
    <w:rsid w:val="002907B5"/>
    <w:rsid w:val="002927FF"/>
    <w:rsid w:val="002929D5"/>
    <w:rsid w:val="00292EB7"/>
    <w:rsid w:val="00294F27"/>
    <w:rsid w:val="002955B5"/>
    <w:rsid w:val="002956DC"/>
    <w:rsid w:val="00295FDE"/>
    <w:rsid w:val="00296227"/>
    <w:rsid w:val="00296AD6"/>
    <w:rsid w:val="00296F44"/>
    <w:rsid w:val="00297108"/>
    <w:rsid w:val="0029770B"/>
    <w:rsid w:val="0029777D"/>
    <w:rsid w:val="00297F3F"/>
    <w:rsid w:val="002A055E"/>
    <w:rsid w:val="002A1CFA"/>
    <w:rsid w:val="002A1D4E"/>
    <w:rsid w:val="002A2428"/>
    <w:rsid w:val="002A2869"/>
    <w:rsid w:val="002A2A08"/>
    <w:rsid w:val="002A3438"/>
    <w:rsid w:val="002A399D"/>
    <w:rsid w:val="002A41AA"/>
    <w:rsid w:val="002A4C3E"/>
    <w:rsid w:val="002A4E16"/>
    <w:rsid w:val="002A55BA"/>
    <w:rsid w:val="002A5769"/>
    <w:rsid w:val="002A5F5E"/>
    <w:rsid w:val="002A7591"/>
    <w:rsid w:val="002A7FF5"/>
    <w:rsid w:val="002B0325"/>
    <w:rsid w:val="002B24D6"/>
    <w:rsid w:val="002B2A7C"/>
    <w:rsid w:val="002B38FD"/>
    <w:rsid w:val="002B39BD"/>
    <w:rsid w:val="002B5B3D"/>
    <w:rsid w:val="002B7686"/>
    <w:rsid w:val="002C1B46"/>
    <w:rsid w:val="002C41A2"/>
    <w:rsid w:val="002C41E6"/>
    <w:rsid w:val="002C445A"/>
    <w:rsid w:val="002C4748"/>
    <w:rsid w:val="002C7012"/>
    <w:rsid w:val="002C73CA"/>
    <w:rsid w:val="002C7C5A"/>
    <w:rsid w:val="002C7E36"/>
    <w:rsid w:val="002C7E95"/>
    <w:rsid w:val="002D071A"/>
    <w:rsid w:val="002D08A6"/>
    <w:rsid w:val="002D2192"/>
    <w:rsid w:val="002D288A"/>
    <w:rsid w:val="002D3072"/>
    <w:rsid w:val="002D34B2"/>
    <w:rsid w:val="002D3EF2"/>
    <w:rsid w:val="002D48B0"/>
    <w:rsid w:val="002D5B37"/>
    <w:rsid w:val="002D674E"/>
    <w:rsid w:val="002D7637"/>
    <w:rsid w:val="002E0183"/>
    <w:rsid w:val="002E0D59"/>
    <w:rsid w:val="002E12D0"/>
    <w:rsid w:val="002E17F2"/>
    <w:rsid w:val="002E2758"/>
    <w:rsid w:val="002E2911"/>
    <w:rsid w:val="002E3C5E"/>
    <w:rsid w:val="002E4023"/>
    <w:rsid w:val="002E5824"/>
    <w:rsid w:val="002E5B5D"/>
    <w:rsid w:val="002E6B85"/>
    <w:rsid w:val="002E7AB7"/>
    <w:rsid w:val="002E7CAE"/>
    <w:rsid w:val="002F13E4"/>
    <w:rsid w:val="002F1C44"/>
    <w:rsid w:val="002F23A5"/>
    <w:rsid w:val="002F2771"/>
    <w:rsid w:val="002F2C26"/>
    <w:rsid w:val="002F33F1"/>
    <w:rsid w:val="002F37A9"/>
    <w:rsid w:val="002F4DEE"/>
    <w:rsid w:val="002F5297"/>
    <w:rsid w:val="002F60FE"/>
    <w:rsid w:val="002F61E6"/>
    <w:rsid w:val="00301AC0"/>
    <w:rsid w:val="00301CE6"/>
    <w:rsid w:val="0030256B"/>
    <w:rsid w:val="003034C5"/>
    <w:rsid w:val="0030501F"/>
    <w:rsid w:val="0030525C"/>
    <w:rsid w:val="00305409"/>
    <w:rsid w:val="003056E8"/>
    <w:rsid w:val="0030575A"/>
    <w:rsid w:val="003078E3"/>
    <w:rsid w:val="00307BA1"/>
    <w:rsid w:val="00311702"/>
    <w:rsid w:val="00311E82"/>
    <w:rsid w:val="00312D4C"/>
    <w:rsid w:val="00313FD6"/>
    <w:rsid w:val="003143BD"/>
    <w:rsid w:val="0031507F"/>
    <w:rsid w:val="00315363"/>
    <w:rsid w:val="0031566B"/>
    <w:rsid w:val="00315F95"/>
    <w:rsid w:val="003203ED"/>
    <w:rsid w:val="0032137D"/>
    <w:rsid w:val="00321636"/>
    <w:rsid w:val="00322AB0"/>
    <w:rsid w:val="00322C9F"/>
    <w:rsid w:val="00323C8A"/>
    <w:rsid w:val="00324D23"/>
    <w:rsid w:val="003259C0"/>
    <w:rsid w:val="0033144A"/>
    <w:rsid w:val="00331751"/>
    <w:rsid w:val="00334579"/>
    <w:rsid w:val="00335858"/>
    <w:rsid w:val="00336247"/>
    <w:rsid w:val="003368DB"/>
    <w:rsid w:val="00336BDA"/>
    <w:rsid w:val="00340360"/>
    <w:rsid w:val="00341068"/>
    <w:rsid w:val="00342A37"/>
    <w:rsid w:val="00342A55"/>
    <w:rsid w:val="00342BD7"/>
    <w:rsid w:val="003438DB"/>
    <w:rsid w:val="00346DB5"/>
    <w:rsid w:val="003477B1"/>
    <w:rsid w:val="00350DF4"/>
    <w:rsid w:val="00350F53"/>
    <w:rsid w:val="00353BD4"/>
    <w:rsid w:val="00353D81"/>
    <w:rsid w:val="0035536D"/>
    <w:rsid w:val="00357380"/>
    <w:rsid w:val="003602D9"/>
    <w:rsid w:val="003604CE"/>
    <w:rsid w:val="00361B81"/>
    <w:rsid w:val="00363E1B"/>
    <w:rsid w:val="003661F5"/>
    <w:rsid w:val="0036626D"/>
    <w:rsid w:val="003701A9"/>
    <w:rsid w:val="00370BE4"/>
    <w:rsid w:val="00370E47"/>
    <w:rsid w:val="00371DE2"/>
    <w:rsid w:val="00373116"/>
    <w:rsid w:val="003742AC"/>
    <w:rsid w:val="00375FCA"/>
    <w:rsid w:val="00376078"/>
    <w:rsid w:val="00376213"/>
    <w:rsid w:val="00377CE1"/>
    <w:rsid w:val="00377E4A"/>
    <w:rsid w:val="00381F0E"/>
    <w:rsid w:val="00382218"/>
    <w:rsid w:val="0038282A"/>
    <w:rsid w:val="00382ACE"/>
    <w:rsid w:val="003836B5"/>
    <w:rsid w:val="00383948"/>
    <w:rsid w:val="0038399A"/>
    <w:rsid w:val="003849F3"/>
    <w:rsid w:val="00385086"/>
    <w:rsid w:val="00385BF0"/>
    <w:rsid w:val="003872DC"/>
    <w:rsid w:val="00390A52"/>
    <w:rsid w:val="00390C51"/>
    <w:rsid w:val="00390E52"/>
    <w:rsid w:val="00391338"/>
    <w:rsid w:val="0039219C"/>
    <w:rsid w:val="003939FF"/>
    <w:rsid w:val="003942BE"/>
    <w:rsid w:val="003959DF"/>
    <w:rsid w:val="003973B6"/>
    <w:rsid w:val="003A1B94"/>
    <w:rsid w:val="003A2223"/>
    <w:rsid w:val="003A2A0F"/>
    <w:rsid w:val="003A315C"/>
    <w:rsid w:val="003A3575"/>
    <w:rsid w:val="003A43C5"/>
    <w:rsid w:val="003A45A1"/>
    <w:rsid w:val="003A5B0A"/>
    <w:rsid w:val="003A6647"/>
    <w:rsid w:val="003A6BAC"/>
    <w:rsid w:val="003A70A4"/>
    <w:rsid w:val="003A77EA"/>
    <w:rsid w:val="003A7EF3"/>
    <w:rsid w:val="003B0A0C"/>
    <w:rsid w:val="003B159C"/>
    <w:rsid w:val="003B2338"/>
    <w:rsid w:val="003B345F"/>
    <w:rsid w:val="003B369F"/>
    <w:rsid w:val="003B36A3"/>
    <w:rsid w:val="003B4A9A"/>
    <w:rsid w:val="003B53AF"/>
    <w:rsid w:val="003B5C16"/>
    <w:rsid w:val="003B64BB"/>
    <w:rsid w:val="003B7FE5"/>
    <w:rsid w:val="003C0B1E"/>
    <w:rsid w:val="003C11C8"/>
    <w:rsid w:val="003C2702"/>
    <w:rsid w:val="003C2E53"/>
    <w:rsid w:val="003C562D"/>
    <w:rsid w:val="003C5C20"/>
    <w:rsid w:val="003C7481"/>
    <w:rsid w:val="003C7554"/>
    <w:rsid w:val="003C7806"/>
    <w:rsid w:val="003C79D2"/>
    <w:rsid w:val="003D109F"/>
    <w:rsid w:val="003D2478"/>
    <w:rsid w:val="003D3C45"/>
    <w:rsid w:val="003D4DD5"/>
    <w:rsid w:val="003D5B1F"/>
    <w:rsid w:val="003D6702"/>
    <w:rsid w:val="003D6BD7"/>
    <w:rsid w:val="003E15FA"/>
    <w:rsid w:val="003E3187"/>
    <w:rsid w:val="003E55E4"/>
    <w:rsid w:val="003E74E3"/>
    <w:rsid w:val="003E77ED"/>
    <w:rsid w:val="003F0230"/>
    <w:rsid w:val="003F05C7"/>
    <w:rsid w:val="003F07E6"/>
    <w:rsid w:val="003F08C2"/>
    <w:rsid w:val="003F23C0"/>
    <w:rsid w:val="003F23F7"/>
    <w:rsid w:val="003F2CD4"/>
    <w:rsid w:val="003F398F"/>
    <w:rsid w:val="003F43F6"/>
    <w:rsid w:val="003F581B"/>
    <w:rsid w:val="003F6264"/>
    <w:rsid w:val="003F6526"/>
    <w:rsid w:val="003F6BBE"/>
    <w:rsid w:val="003F77F5"/>
    <w:rsid w:val="004000E8"/>
    <w:rsid w:val="00400543"/>
    <w:rsid w:val="0040133A"/>
    <w:rsid w:val="004013F3"/>
    <w:rsid w:val="00401969"/>
    <w:rsid w:val="00402C58"/>
    <w:rsid w:val="00402E2B"/>
    <w:rsid w:val="00404829"/>
    <w:rsid w:val="004049A3"/>
    <w:rsid w:val="0040512B"/>
    <w:rsid w:val="00405CA5"/>
    <w:rsid w:val="0040606D"/>
    <w:rsid w:val="00406428"/>
    <w:rsid w:val="00407409"/>
    <w:rsid w:val="00407557"/>
    <w:rsid w:val="00407CD3"/>
    <w:rsid w:val="00407EE2"/>
    <w:rsid w:val="00410134"/>
    <w:rsid w:val="00410B72"/>
    <w:rsid w:val="00410F18"/>
    <w:rsid w:val="0041184D"/>
    <w:rsid w:val="0041263E"/>
    <w:rsid w:val="004130A4"/>
    <w:rsid w:val="00413AAC"/>
    <w:rsid w:val="00413E92"/>
    <w:rsid w:val="0041733B"/>
    <w:rsid w:val="00421105"/>
    <w:rsid w:val="004226E8"/>
    <w:rsid w:val="00422AA4"/>
    <w:rsid w:val="0042335B"/>
    <w:rsid w:val="00423583"/>
    <w:rsid w:val="004242F4"/>
    <w:rsid w:val="00426B0C"/>
    <w:rsid w:val="00427248"/>
    <w:rsid w:val="00431890"/>
    <w:rsid w:val="00432CD1"/>
    <w:rsid w:val="00432DC2"/>
    <w:rsid w:val="00437447"/>
    <w:rsid w:val="00437915"/>
    <w:rsid w:val="004401E0"/>
    <w:rsid w:val="00440B9F"/>
    <w:rsid w:val="00441A92"/>
    <w:rsid w:val="00442B29"/>
    <w:rsid w:val="004431DC"/>
    <w:rsid w:val="0044406C"/>
    <w:rsid w:val="00444F56"/>
    <w:rsid w:val="00446488"/>
    <w:rsid w:val="00446CB9"/>
    <w:rsid w:val="004517AA"/>
    <w:rsid w:val="00452CAC"/>
    <w:rsid w:val="00453B2B"/>
    <w:rsid w:val="0045704C"/>
    <w:rsid w:val="00457565"/>
    <w:rsid w:val="00457B71"/>
    <w:rsid w:val="00460544"/>
    <w:rsid w:val="00460AA0"/>
    <w:rsid w:val="0046108E"/>
    <w:rsid w:val="00461EAE"/>
    <w:rsid w:val="00464689"/>
    <w:rsid w:val="00465311"/>
    <w:rsid w:val="00466359"/>
    <w:rsid w:val="004669E2"/>
    <w:rsid w:val="00467991"/>
    <w:rsid w:val="004704E3"/>
    <w:rsid w:val="00470C31"/>
    <w:rsid w:val="00471170"/>
    <w:rsid w:val="0047141D"/>
    <w:rsid w:val="00471CA5"/>
    <w:rsid w:val="00471DE0"/>
    <w:rsid w:val="004734D0"/>
    <w:rsid w:val="00473D3A"/>
    <w:rsid w:val="00473E21"/>
    <w:rsid w:val="0047556B"/>
    <w:rsid w:val="004765F0"/>
    <w:rsid w:val="0047674C"/>
    <w:rsid w:val="00476E35"/>
    <w:rsid w:val="00477768"/>
    <w:rsid w:val="00480838"/>
    <w:rsid w:val="00481088"/>
    <w:rsid w:val="00481E4A"/>
    <w:rsid w:val="00481E73"/>
    <w:rsid w:val="00483679"/>
    <w:rsid w:val="004839A3"/>
    <w:rsid w:val="00485532"/>
    <w:rsid w:val="004857D7"/>
    <w:rsid w:val="00485A82"/>
    <w:rsid w:val="0048684A"/>
    <w:rsid w:val="00487101"/>
    <w:rsid w:val="00490022"/>
    <w:rsid w:val="00491B8A"/>
    <w:rsid w:val="00492777"/>
    <w:rsid w:val="00492B2A"/>
    <w:rsid w:val="00492BC5"/>
    <w:rsid w:val="00494A6F"/>
    <w:rsid w:val="00494C54"/>
    <w:rsid w:val="004964F1"/>
    <w:rsid w:val="004966B3"/>
    <w:rsid w:val="00497212"/>
    <w:rsid w:val="004974DC"/>
    <w:rsid w:val="004A072D"/>
    <w:rsid w:val="004A16BC"/>
    <w:rsid w:val="004A25BD"/>
    <w:rsid w:val="004A2B94"/>
    <w:rsid w:val="004A4870"/>
    <w:rsid w:val="004A4D5F"/>
    <w:rsid w:val="004A5297"/>
    <w:rsid w:val="004A5CA1"/>
    <w:rsid w:val="004B2FFC"/>
    <w:rsid w:val="004B391E"/>
    <w:rsid w:val="004B5444"/>
    <w:rsid w:val="004B6F6A"/>
    <w:rsid w:val="004B73DF"/>
    <w:rsid w:val="004B7AED"/>
    <w:rsid w:val="004B7C0C"/>
    <w:rsid w:val="004C1706"/>
    <w:rsid w:val="004C1E95"/>
    <w:rsid w:val="004C2E65"/>
    <w:rsid w:val="004C36D6"/>
    <w:rsid w:val="004C3898"/>
    <w:rsid w:val="004C38B9"/>
    <w:rsid w:val="004C466B"/>
    <w:rsid w:val="004C5373"/>
    <w:rsid w:val="004C6BAD"/>
    <w:rsid w:val="004D12B0"/>
    <w:rsid w:val="004D15D7"/>
    <w:rsid w:val="004D26FD"/>
    <w:rsid w:val="004D36B1"/>
    <w:rsid w:val="004D7B3C"/>
    <w:rsid w:val="004D7EBD"/>
    <w:rsid w:val="004E074F"/>
    <w:rsid w:val="004E1573"/>
    <w:rsid w:val="004E1589"/>
    <w:rsid w:val="004E176F"/>
    <w:rsid w:val="004E1D9A"/>
    <w:rsid w:val="004E2680"/>
    <w:rsid w:val="004E28F9"/>
    <w:rsid w:val="004E2B1E"/>
    <w:rsid w:val="004E3576"/>
    <w:rsid w:val="004E3971"/>
    <w:rsid w:val="004E462E"/>
    <w:rsid w:val="004E566C"/>
    <w:rsid w:val="004E56DC"/>
    <w:rsid w:val="004E6BC0"/>
    <w:rsid w:val="004E76F4"/>
    <w:rsid w:val="004F01FE"/>
    <w:rsid w:val="004F0B4E"/>
    <w:rsid w:val="004F0B6C"/>
    <w:rsid w:val="004F18B1"/>
    <w:rsid w:val="004F1D33"/>
    <w:rsid w:val="004F2078"/>
    <w:rsid w:val="004F3091"/>
    <w:rsid w:val="004F4DA3"/>
    <w:rsid w:val="004F5AED"/>
    <w:rsid w:val="004F5BCD"/>
    <w:rsid w:val="004F78F2"/>
    <w:rsid w:val="00502107"/>
    <w:rsid w:val="00504763"/>
    <w:rsid w:val="00504A74"/>
    <w:rsid w:val="00506557"/>
    <w:rsid w:val="0050677A"/>
    <w:rsid w:val="005108D8"/>
    <w:rsid w:val="00510B1F"/>
    <w:rsid w:val="0051163A"/>
    <w:rsid w:val="005116F9"/>
    <w:rsid w:val="00511731"/>
    <w:rsid w:val="005153A7"/>
    <w:rsid w:val="005166CC"/>
    <w:rsid w:val="005208A9"/>
    <w:rsid w:val="005219CF"/>
    <w:rsid w:val="00521C90"/>
    <w:rsid w:val="00523E76"/>
    <w:rsid w:val="00523F3F"/>
    <w:rsid w:val="005248D9"/>
    <w:rsid w:val="00530DE3"/>
    <w:rsid w:val="005330C5"/>
    <w:rsid w:val="00533E90"/>
    <w:rsid w:val="0053464E"/>
    <w:rsid w:val="00534973"/>
    <w:rsid w:val="00534B59"/>
    <w:rsid w:val="005360C7"/>
    <w:rsid w:val="00536759"/>
    <w:rsid w:val="005369EC"/>
    <w:rsid w:val="00537C62"/>
    <w:rsid w:val="00537F1B"/>
    <w:rsid w:val="005405FC"/>
    <w:rsid w:val="005406DD"/>
    <w:rsid w:val="00540AE1"/>
    <w:rsid w:val="00540C94"/>
    <w:rsid w:val="00545817"/>
    <w:rsid w:val="00545EA4"/>
    <w:rsid w:val="00546970"/>
    <w:rsid w:val="00546982"/>
    <w:rsid w:val="00546EF9"/>
    <w:rsid w:val="005476C3"/>
    <w:rsid w:val="00554E19"/>
    <w:rsid w:val="005565D8"/>
    <w:rsid w:val="00557877"/>
    <w:rsid w:val="0056121F"/>
    <w:rsid w:val="00561933"/>
    <w:rsid w:val="00561B32"/>
    <w:rsid w:val="0056311F"/>
    <w:rsid w:val="00563809"/>
    <w:rsid w:val="005650E7"/>
    <w:rsid w:val="005651C8"/>
    <w:rsid w:val="0056525F"/>
    <w:rsid w:val="00565453"/>
    <w:rsid w:val="005660D6"/>
    <w:rsid w:val="00566506"/>
    <w:rsid w:val="0056664F"/>
    <w:rsid w:val="005713AE"/>
    <w:rsid w:val="00571EEA"/>
    <w:rsid w:val="00572505"/>
    <w:rsid w:val="00573F00"/>
    <w:rsid w:val="00574C29"/>
    <w:rsid w:val="00575212"/>
    <w:rsid w:val="0057681D"/>
    <w:rsid w:val="00576F19"/>
    <w:rsid w:val="00577231"/>
    <w:rsid w:val="00581982"/>
    <w:rsid w:val="00581D36"/>
    <w:rsid w:val="00582770"/>
    <w:rsid w:val="00582809"/>
    <w:rsid w:val="005831B0"/>
    <w:rsid w:val="00584326"/>
    <w:rsid w:val="0058798C"/>
    <w:rsid w:val="005900FA"/>
    <w:rsid w:val="005910BA"/>
    <w:rsid w:val="00591297"/>
    <w:rsid w:val="0059335D"/>
    <w:rsid w:val="005935A4"/>
    <w:rsid w:val="00594598"/>
    <w:rsid w:val="005948C2"/>
    <w:rsid w:val="00594C3A"/>
    <w:rsid w:val="00595318"/>
    <w:rsid w:val="00595DCA"/>
    <w:rsid w:val="0059730F"/>
    <w:rsid w:val="0059779B"/>
    <w:rsid w:val="00597D62"/>
    <w:rsid w:val="005A0798"/>
    <w:rsid w:val="005A0918"/>
    <w:rsid w:val="005A0989"/>
    <w:rsid w:val="005A15AE"/>
    <w:rsid w:val="005A209A"/>
    <w:rsid w:val="005A28BD"/>
    <w:rsid w:val="005A319A"/>
    <w:rsid w:val="005A3A41"/>
    <w:rsid w:val="005A40FA"/>
    <w:rsid w:val="005A53F1"/>
    <w:rsid w:val="005A662D"/>
    <w:rsid w:val="005A7786"/>
    <w:rsid w:val="005B022C"/>
    <w:rsid w:val="005B1409"/>
    <w:rsid w:val="005B1462"/>
    <w:rsid w:val="005B18D4"/>
    <w:rsid w:val="005B1E2F"/>
    <w:rsid w:val="005B35D7"/>
    <w:rsid w:val="005B392A"/>
    <w:rsid w:val="005B3AA3"/>
    <w:rsid w:val="005B41DD"/>
    <w:rsid w:val="005B6F83"/>
    <w:rsid w:val="005B73F6"/>
    <w:rsid w:val="005B78E3"/>
    <w:rsid w:val="005C0156"/>
    <w:rsid w:val="005C16AB"/>
    <w:rsid w:val="005C1B6F"/>
    <w:rsid w:val="005C23FC"/>
    <w:rsid w:val="005C2591"/>
    <w:rsid w:val="005C3EC1"/>
    <w:rsid w:val="005C4117"/>
    <w:rsid w:val="005C470D"/>
    <w:rsid w:val="005C4B05"/>
    <w:rsid w:val="005C579E"/>
    <w:rsid w:val="005C6F6A"/>
    <w:rsid w:val="005C74FB"/>
    <w:rsid w:val="005C7CB9"/>
    <w:rsid w:val="005D1602"/>
    <w:rsid w:val="005D3D36"/>
    <w:rsid w:val="005D3EAD"/>
    <w:rsid w:val="005D6168"/>
    <w:rsid w:val="005D7BED"/>
    <w:rsid w:val="005E0818"/>
    <w:rsid w:val="005E1102"/>
    <w:rsid w:val="005E1CD1"/>
    <w:rsid w:val="005E1F41"/>
    <w:rsid w:val="005E1FC8"/>
    <w:rsid w:val="005E2259"/>
    <w:rsid w:val="005E385F"/>
    <w:rsid w:val="005E42FD"/>
    <w:rsid w:val="005E571C"/>
    <w:rsid w:val="005E5B81"/>
    <w:rsid w:val="005E64F9"/>
    <w:rsid w:val="005E6D9D"/>
    <w:rsid w:val="005F0326"/>
    <w:rsid w:val="005F0E0B"/>
    <w:rsid w:val="005F2CB1"/>
    <w:rsid w:val="005F3025"/>
    <w:rsid w:val="005F4469"/>
    <w:rsid w:val="005F4889"/>
    <w:rsid w:val="005F58B7"/>
    <w:rsid w:val="005F618C"/>
    <w:rsid w:val="005F70BD"/>
    <w:rsid w:val="005F7670"/>
    <w:rsid w:val="0060283C"/>
    <w:rsid w:val="00603A4C"/>
    <w:rsid w:val="00604F14"/>
    <w:rsid w:val="0060591D"/>
    <w:rsid w:val="00606405"/>
    <w:rsid w:val="00606BD8"/>
    <w:rsid w:val="006114D5"/>
    <w:rsid w:val="00611B83"/>
    <w:rsid w:val="00611CB7"/>
    <w:rsid w:val="00612294"/>
    <w:rsid w:val="00613257"/>
    <w:rsid w:val="00613A37"/>
    <w:rsid w:val="0061409F"/>
    <w:rsid w:val="006151E7"/>
    <w:rsid w:val="00615CD3"/>
    <w:rsid w:val="00620A71"/>
    <w:rsid w:val="00620BB4"/>
    <w:rsid w:val="00620D80"/>
    <w:rsid w:val="00620DAB"/>
    <w:rsid w:val="006214CC"/>
    <w:rsid w:val="006234A6"/>
    <w:rsid w:val="0062564E"/>
    <w:rsid w:val="00630001"/>
    <w:rsid w:val="00630427"/>
    <w:rsid w:val="006311B3"/>
    <w:rsid w:val="006317C9"/>
    <w:rsid w:val="0063190A"/>
    <w:rsid w:val="0063284C"/>
    <w:rsid w:val="00632CC2"/>
    <w:rsid w:val="00632D21"/>
    <w:rsid w:val="00633622"/>
    <w:rsid w:val="00633824"/>
    <w:rsid w:val="00633B55"/>
    <w:rsid w:val="006340C0"/>
    <w:rsid w:val="006348A9"/>
    <w:rsid w:val="00636398"/>
    <w:rsid w:val="006368D3"/>
    <w:rsid w:val="00637239"/>
    <w:rsid w:val="006377EC"/>
    <w:rsid w:val="0064151F"/>
    <w:rsid w:val="00641533"/>
    <w:rsid w:val="00641949"/>
    <w:rsid w:val="00641CF2"/>
    <w:rsid w:val="0064208D"/>
    <w:rsid w:val="00642E2D"/>
    <w:rsid w:val="00643475"/>
    <w:rsid w:val="0064396A"/>
    <w:rsid w:val="0064554E"/>
    <w:rsid w:val="0064624E"/>
    <w:rsid w:val="00646425"/>
    <w:rsid w:val="0065023D"/>
    <w:rsid w:val="00650762"/>
    <w:rsid w:val="00650AB9"/>
    <w:rsid w:val="00650C90"/>
    <w:rsid w:val="00652FA6"/>
    <w:rsid w:val="0065305A"/>
    <w:rsid w:val="00655733"/>
    <w:rsid w:val="00655ACD"/>
    <w:rsid w:val="00656A92"/>
    <w:rsid w:val="00656DDE"/>
    <w:rsid w:val="00657050"/>
    <w:rsid w:val="0066011D"/>
    <w:rsid w:val="006607C0"/>
    <w:rsid w:val="00660AEB"/>
    <w:rsid w:val="006613A6"/>
    <w:rsid w:val="006624F8"/>
    <w:rsid w:val="006627A2"/>
    <w:rsid w:val="006634E6"/>
    <w:rsid w:val="00663835"/>
    <w:rsid w:val="006655EE"/>
    <w:rsid w:val="00667E4F"/>
    <w:rsid w:val="00667EE7"/>
    <w:rsid w:val="00670922"/>
    <w:rsid w:val="00670BE1"/>
    <w:rsid w:val="00670CB7"/>
    <w:rsid w:val="00670FF9"/>
    <w:rsid w:val="0067218F"/>
    <w:rsid w:val="006741F2"/>
    <w:rsid w:val="00674CC3"/>
    <w:rsid w:val="00674CEF"/>
    <w:rsid w:val="00675C72"/>
    <w:rsid w:val="0067681B"/>
    <w:rsid w:val="00676CED"/>
    <w:rsid w:val="006771F9"/>
    <w:rsid w:val="0067764A"/>
    <w:rsid w:val="006776D7"/>
    <w:rsid w:val="00680135"/>
    <w:rsid w:val="00681003"/>
    <w:rsid w:val="006815D4"/>
    <w:rsid w:val="006817C9"/>
    <w:rsid w:val="00681980"/>
    <w:rsid w:val="00681E2C"/>
    <w:rsid w:val="00683ECE"/>
    <w:rsid w:val="00684AFD"/>
    <w:rsid w:val="00685E68"/>
    <w:rsid w:val="00687B86"/>
    <w:rsid w:val="00690C59"/>
    <w:rsid w:val="00691A98"/>
    <w:rsid w:val="00691D20"/>
    <w:rsid w:val="00692459"/>
    <w:rsid w:val="006927C8"/>
    <w:rsid w:val="00692D0E"/>
    <w:rsid w:val="00692E07"/>
    <w:rsid w:val="00693A63"/>
    <w:rsid w:val="006943A5"/>
    <w:rsid w:val="00695FC2"/>
    <w:rsid w:val="00696949"/>
    <w:rsid w:val="006969B4"/>
    <w:rsid w:val="00696CA6"/>
    <w:rsid w:val="00697052"/>
    <w:rsid w:val="00697273"/>
    <w:rsid w:val="006A1C65"/>
    <w:rsid w:val="006A1EC1"/>
    <w:rsid w:val="006A3A07"/>
    <w:rsid w:val="006A4485"/>
    <w:rsid w:val="006A46FB"/>
    <w:rsid w:val="006A5E28"/>
    <w:rsid w:val="006A697B"/>
    <w:rsid w:val="006A72D7"/>
    <w:rsid w:val="006A7303"/>
    <w:rsid w:val="006A744E"/>
    <w:rsid w:val="006A7549"/>
    <w:rsid w:val="006A76F9"/>
    <w:rsid w:val="006A7AFF"/>
    <w:rsid w:val="006A7C47"/>
    <w:rsid w:val="006B0450"/>
    <w:rsid w:val="006B0A43"/>
    <w:rsid w:val="006B1816"/>
    <w:rsid w:val="006B2099"/>
    <w:rsid w:val="006B2B12"/>
    <w:rsid w:val="006B2EED"/>
    <w:rsid w:val="006B50CF"/>
    <w:rsid w:val="006B532F"/>
    <w:rsid w:val="006B6A64"/>
    <w:rsid w:val="006B74A1"/>
    <w:rsid w:val="006B78A7"/>
    <w:rsid w:val="006C03B8"/>
    <w:rsid w:val="006C2FCA"/>
    <w:rsid w:val="006C3D0C"/>
    <w:rsid w:val="006C51E2"/>
    <w:rsid w:val="006C5EC9"/>
    <w:rsid w:val="006C6059"/>
    <w:rsid w:val="006C61A4"/>
    <w:rsid w:val="006C7522"/>
    <w:rsid w:val="006C75D9"/>
    <w:rsid w:val="006C7F65"/>
    <w:rsid w:val="006D06C2"/>
    <w:rsid w:val="006D377B"/>
    <w:rsid w:val="006D4425"/>
    <w:rsid w:val="006D4FC1"/>
    <w:rsid w:val="006D6F08"/>
    <w:rsid w:val="006D703F"/>
    <w:rsid w:val="006E0319"/>
    <w:rsid w:val="006E062C"/>
    <w:rsid w:val="006E1907"/>
    <w:rsid w:val="006E1C82"/>
    <w:rsid w:val="006E28B7"/>
    <w:rsid w:val="006E2A9B"/>
    <w:rsid w:val="006E3310"/>
    <w:rsid w:val="006E4E39"/>
    <w:rsid w:val="006E565E"/>
    <w:rsid w:val="006E62F1"/>
    <w:rsid w:val="006E673D"/>
    <w:rsid w:val="006E7D3B"/>
    <w:rsid w:val="006F11DF"/>
    <w:rsid w:val="006F1B70"/>
    <w:rsid w:val="006F2001"/>
    <w:rsid w:val="006F22BC"/>
    <w:rsid w:val="006F341D"/>
    <w:rsid w:val="006F3547"/>
    <w:rsid w:val="006F38D5"/>
    <w:rsid w:val="006F3CDE"/>
    <w:rsid w:val="006F53F1"/>
    <w:rsid w:val="006F58D4"/>
    <w:rsid w:val="006F5C11"/>
    <w:rsid w:val="006F6095"/>
    <w:rsid w:val="006F6582"/>
    <w:rsid w:val="006F6913"/>
    <w:rsid w:val="006F6926"/>
    <w:rsid w:val="006F72CF"/>
    <w:rsid w:val="006F7BA2"/>
    <w:rsid w:val="00700B57"/>
    <w:rsid w:val="0070136A"/>
    <w:rsid w:val="00701DB6"/>
    <w:rsid w:val="00703106"/>
    <w:rsid w:val="0070346E"/>
    <w:rsid w:val="00704A8B"/>
    <w:rsid w:val="00704D6F"/>
    <w:rsid w:val="00704EDB"/>
    <w:rsid w:val="00706101"/>
    <w:rsid w:val="00707072"/>
    <w:rsid w:val="00707D61"/>
    <w:rsid w:val="00707DF2"/>
    <w:rsid w:val="00712287"/>
    <w:rsid w:val="00712772"/>
    <w:rsid w:val="0071400A"/>
    <w:rsid w:val="007148D3"/>
    <w:rsid w:val="00714EF5"/>
    <w:rsid w:val="00715B9A"/>
    <w:rsid w:val="00716D59"/>
    <w:rsid w:val="00717352"/>
    <w:rsid w:val="00720206"/>
    <w:rsid w:val="00720650"/>
    <w:rsid w:val="007210D2"/>
    <w:rsid w:val="00721171"/>
    <w:rsid w:val="00724E6C"/>
    <w:rsid w:val="007257D0"/>
    <w:rsid w:val="00726C7D"/>
    <w:rsid w:val="00726EA6"/>
    <w:rsid w:val="00727208"/>
    <w:rsid w:val="00727680"/>
    <w:rsid w:val="007307EA"/>
    <w:rsid w:val="00730FF1"/>
    <w:rsid w:val="0073105C"/>
    <w:rsid w:val="00732049"/>
    <w:rsid w:val="007348B1"/>
    <w:rsid w:val="00734EF1"/>
    <w:rsid w:val="007352C5"/>
    <w:rsid w:val="0073571E"/>
    <w:rsid w:val="007362A6"/>
    <w:rsid w:val="00736591"/>
    <w:rsid w:val="00736D7D"/>
    <w:rsid w:val="0073762F"/>
    <w:rsid w:val="00740E58"/>
    <w:rsid w:val="00740F75"/>
    <w:rsid w:val="00743BD3"/>
    <w:rsid w:val="00743EEF"/>
    <w:rsid w:val="00744553"/>
    <w:rsid w:val="007445A0"/>
    <w:rsid w:val="00744B22"/>
    <w:rsid w:val="0074524B"/>
    <w:rsid w:val="007459BF"/>
    <w:rsid w:val="00746982"/>
    <w:rsid w:val="007476D5"/>
    <w:rsid w:val="00747D8B"/>
    <w:rsid w:val="007502F2"/>
    <w:rsid w:val="00750704"/>
    <w:rsid w:val="00751228"/>
    <w:rsid w:val="0075322E"/>
    <w:rsid w:val="00754208"/>
    <w:rsid w:val="007542FD"/>
    <w:rsid w:val="007547BC"/>
    <w:rsid w:val="00754D6E"/>
    <w:rsid w:val="0075569C"/>
    <w:rsid w:val="007571E1"/>
    <w:rsid w:val="00757480"/>
    <w:rsid w:val="0076020E"/>
    <w:rsid w:val="007604B2"/>
    <w:rsid w:val="007614E6"/>
    <w:rsid w:val="0076241D"/>
    <w:rsid w:val="00765281"/>
    <w:rsid w:val="00766BAD"/>
    <w:rsid w:val="00767D9F"/>
    <w:rsid w:val="007708CF"/>
    <w:rsid w:val="00771747"/>
    <w:rsid w:val="0077279E"/>
    <w:rsid w:val="007729A2"/>
    <w:rsid w:val="00773907"/>
    <w:rsid w:val="00774BE0"/>
    <w:rsid w:val="007755F2"/>
    <w:rsid w:val="00775ABF"/>
    <w:rsid w:val="00775FAF"/>
    <w:rsid w:val="00776971"/>
    <w:rsid w:val="00776E32"/>
    <w:rsid w:val="007807BE"/>
    <w:rsid w:val="00780A80"/>
    <w:rsid w:val="0078163B"/>
    <w:rsid w:val="0078177E"/>
    <w:rsid w:val="00781877"/>
    <w:rsid w:val="0078304C"/>
    <w:rsid w:val="00783473"/>
    <w:rsid w:val="00783673"/>
    <w:rsid w:val="0078403A"/>
    <w:rsid w:val="00785490"/>
    <w:rsid w:val="00785AAF"/>
    <w:rsid w:val="00787696"/>
    <w:rsid w:val="00790A73"/>
    <w:rsid w:val="007925EA"/>
    <w:rsid w:val="00793CD8"/>
    <w:rsid w:val="00795003"/>
    <w:rsid w:val="00795084"/>
    <w:rsid w:val="00795C92"/>
    <w:rsid w:val="00795F96"/>
    <w:rsid w:val="00796231"/>
    <w:rsid w:val="0079629B"/>
    <w:rsid w:val="007A032A"/>
    <w:rsid w:val="007A0B09"/>
    <w:rsid w:val="007A1CB3"/>
    <w:rsid w:val="007A306F"/>
    <w:rsid w:val="007A346E"/>
    <w:rsid w:val="007A43A6"/>
    <w:rsid w:val="007A4AB2"/>
    <w:rsid w:val="007A58A6"/>
    <w:rsid w:val="007A6117"/>
    <w:rsid w:val="007A656E"/>
    <w:rsid w:val="007A6B39"/>
    <w:rsid w:val="007A737E"/>
    <w:rsid w:val="007B086E"/>
    <w:rsid w:val="007B1CF5"/>
    <w:rsid w:val="007B2693"/>
    <w:rsid w:val="007B301F"/>
    <w:rsid w:val="007B3D2D"/>
    <w:rsid w:val="007B4DD6"/>
    <w:rsid w:val="007B50AE"/>
    <w:rsid w:val="007B51DF"/>
    <w:rsid w:val="007B5770"/>
    <w:rsid w:val="007B6876"/>
    <w:rsid w:val="007B6D3F"/>
    <w:rsid w:val="007C05DD"/>
    <w:rsid w:val="007C3CFD"/>
    <w:rsid w:val="007C3D18"/>
    <w:rsid w:val="007C3EF4"/>
    <w:rsid w:val="007C56BD"/>
    <w:rsid w:val="007C60BF"/>
    <w:rsid w:val="007C6A07"/>
    <w:rsid w:val="007C75A1"/>
    <w:rsid w:val="007C77A5"/>
    <w:rsid w:val="007D04E5"/>
    <w:rsid w:val="007D0B30"/>
    <w:rsid w:val="007D1240"/>
    <w:rsid w:val="007D1AE6"/>
    <w:rsid w:val="007D1EBD"/>
    <w:rsid w:val="007D40CD"/>
    <w:rsid w:val="007D4452"/>
    <w:rsid w:val="007D469C"/>
    <w:rsid w:val="007D5901"/>
    <w:rsid w:val="007D6815"/>
    <w:rsid w:val="007D706B"/>
    <w:rsid w:val="007D7526"/>
    <w:rsid w:val="007D7814"/>
    <w:rsid w:val="007E2D2E"/>
    <w:rsid w:val="007E4610"/>
    <w:rsid w:val="007E4715"/>
    <w:rsid w:val="007E4984"/>
    <w:rsid w:val="007E505B"/>
    <w:rsid w:val="007E5DE4"/>
    <w:rsid w:val="007E6740"/>
    <w:rsid w:val="007E7091"/>
    <w:rsid w:val="007F09DC"/>
    <w:rsid w:val="007F0A9E"/>
    <w:rsid w:val="007F2111"/>
    <w:rsid w:val="007F3CE9"/>
    <w:rsid w:val="007F46EC"/>
    <w:rsid w:val="007F5A47"/>
    <w:rsid w:val="0080140B"/>
    <w:rsid w:val="008023A3"/>
    <w:rsid w:val="008023CD"/>
    <w:rsid w:val="00803C7C"/>
    <w:rsid w:val="00803FAE"/>
    <w:rsid w:val="0080605F"/>
    <w:rsid w:val="008066AC"/>
    <w:rsid w:val="00807786"/>
    <w:rsid w:val="00810B26"/>
    <w:rsid w:val="00810D61"/>
    <w:rsid w:val="008113C1"/>
    <w:rsid w:val="008119E6"/>
    <w:rsid w:val="00811FCB"/>
    <w:rsid w:val="00812097"/>
    <w:rsid w:val="008125D0"/>
    <w:rsid w:val="008134BA"/>
    <w:rsid w:val="00814F4A"/>
    <w:rsid w:val="008158D6"/>
    <w:rsid w:val="008170BC"/>
    <w:rsid w:val="00817196"/>
    <w:rsid w:val="0081737C"/>
    <w:rsid w:val="00822E66"/>
    <w:rsid w:val="008235DB"/>
    <w:rsid w:val="00823674"/>
    <w:rsid w:val="00823997"/>
    <w:rsid w:val="00824AB4"/>
    <w:rsid w:val="008255AE"/>
    <w:rsid w:val="00825BF8"/>
    <w:rsid w:val="00825C42"/>
    <w:rsid w:val="00825D25"/>
    <w:rsid w:val="00826B8B"/>
    <w:rsid w:val="00826E8C"/>
    <w:rsid w:val="00827066"/>
    <w:rsid w:val="00827AAB"/>
    <w:rsid w:val="00827D6F"/>
    <w:rsid w:val="00831D69"/>
    <w:rsid w:val="008322A3"/>
    <w:rsid w:val="008376AC"/>
    <w:rsid w:val="00837E1F"/>
    <w:rsid w:val="00841BDE"/>
    <w:rsid w:val="008444E8"/>
    <w:rsid w:val="0084478C"/>
    <w:rsid w:val="00844E80"/>
    <w:rsid w:val="00845E2B"/>
    <w:rsid w:val="00845F86"/>
    <w:rsid w:val="00846FE7"/>
    <w:rsid w:val="00847DB5"/>
    <w:rsid w:val="00850E3B"/>
    <w:rsid w:val="00852960"/>
    <w:rsid w:val="00855306"/>
    <w:rsid w:val="008554FA"/>
    <w:rsid w:val="00855D61"/>
    <w:rsid w:val="00856783"/>
    <w:rsid w:val="0085684C"/>
    <w:rsid w:val="00856911"/>
    <w:rsid w:val="0086025C"/>
    <w:rsid w:val="00860716"/>
    <w:rsid w:val="00860B70"/>
    <w:rsid w:val="008623C7"/>
    <w:rsid w:val="0086461B"/>
    <w:rsid w:val="008677FD"/>
    <w:rsid w:val="0087008A"/>
    <w:rsid w:val="008706D4"/>
    <w:rsid w:val="0087082D"/>
    <w:rsid w:val="00870AB3"/>
    <w:rsid w:val="00870F8A"/>
    <w:rsid w:val="0087102D"/>
    <w:rsid w:val="008719A4"/>
    <w:rsid w:val="00871D23"/>
    <w:rsid w:val="00872B8A"/>
    <w:rsid w:val="00873975"/>
    <w:rsid w:val="00874312"/>
    <w:rsid w:val="0087437C"/>
    <w:rsid w:val="00875CD7"/>
    <w:rsid w:val="00875FC5"/>
    <w:rsid w:val="008760B2"/>
    <w:rsid w:val="00876B4D"/>
    <w:rsid w:val="0087797B"/>
    <w:rsid w:val="00877989"/>
    <w:rsid w:val="00877A16"/>
    <w:rsid w:val="00877F18"/>
    <w:rsid w:val="00882D2E"/>
    <w:rsid w:val="008834FC"/>
    <w:rsid w:val="00884B34"/>
    <w:rsid w:val="00885A88"/>
    <w:rsid w:val="00886E18"/>
    <w:rsid w:val="00887232"/>
    <w:rsid w:val="00890239"/>
    <w:rsid w:val="0089223B"/>
    <w:rsid w:val="00893950"/>
    <w:rsid w:val="008941E3"/>
    <w:rsid w:val="00894A88"/>
    <w:rsid w:val="00895386"/>
    <w:rsid w:val="00895B52"/>
    <w:rsid w:val="00897344"/>
    <w:rsid w:val="00897923"/>
    <w:rsid w:val="008A20DA"/>
    <w:rsid w:val="008A21FF"/>
    <w:rsid w:val="008A2A83"/>
    <w:rsid w:val="008A2CE2"/>
    <w:rsid w:val="008A30AC"/>
    <w:rsid w:val="008A3393"/>
    <w:rsid w:val="008A35A3"/>
    <w:rsid w:val="008A44B8"/>
    <w:rsid w:val="008A51A8"/>
    <w:rsid w:val="008A54C7"/>
    <w:rsid w:val="008A56F9"/>
    <w:rsid w:val="008A77D8"/>
    <w:rsid w:val="008B0483"/>
    <w:rsid w:val="008B120C"/>
    <w:rsid w:val="008B2C2D"/>
    <w:rsid w:val="008B51A0"/>
    <w:rsid w:val="008B58D0"/>
    <w:rsid w:val="008B592A"/>
    <w:rsid w:val="008B640E"/>
    <w:rsid w:val="008B72B8"/>
    <w:rsid w:val="008B7B5C"/>
    <w:rsid w:val="008C0586"/>
    <w:rsid w:val="008C0827"/>
    <w:rsid w:val="008C0C99"/>
    <w:rsid w:val="008C1C5B"/>
    <w:rsid w:val="008C2017"/>
    <w:rsid w:val="008C2408"/>
    <w:rsid w:val="008C289A"/>
    <w:rsid w:val="008C46B9"/>
    <w:rsid w:val="008C4958"/>
    <w:rsid w:val="008C4A3D"/>
    <w:rsid w:val="008C4BAA"/>
    <w:rsid w:val="008C54E5"/>
    <w:rsid w:val="008C6268"/>
    <w:rsid w:val="008C6AE8"/>
    <w:rsid w:val="008C6FE3"/>
    <w:rsid w:val="008C7573"/>
    <w:rsid w:val="008D00A5"/>
    <w:rsid w:val="008D23E2"/>
    <w:rsid w:val="008D34F1"/>
    <w:rsid w:val="008D39D8"/>
    <w:rsid w:val="008D3CED"/>
    <w:rsid w:val="008D4DC8"/>
    <w:rsid w:val="008D4DF1"/>
    <w:rsid w:val="008D6868"/>
    <w:rsid w:val="008D6D1A"/>
    <w:rsid w:val="008D723A"/>
    <w:rsid w:val="008D7430"/>
    <w:rsid w:val="008E065E"/>
    <w:rsid w:val="008E0927"/>
    <w:rsid w:val="008E1909"/>
    <w:rsid w:val="008E1ED1"/>
    <w:rsid w:val="008E30DE"/>
    <w:rsid w:val="008E4C2D"/>
    <w:rsid w:val="008E7951"/>
    <w:rsid w:val="008E7B2F"/>
    <w:rsid w:val="008F11A6"/>
    <w:rsid w:val="008F140C"/>
    <w:rsid w:val="008F1C4E"/>
    <w:rsid w:val="008F1EAB"/>
    <w:rsid w:val="008F33DC"/>
    <w:rsid w:val="008F477F"/>
    <w:rsid w:val="008F4E14"/>
    <w:rsid w:val="008F548D"/>
    <w:rsid w:val="008F6386"/>
    <w:rsid w:val="008F6DEF"/>
    <w:rsid w:val="008F7301"/>
    <w:rsid w:val="00901729"/>
    <w:rsid w:val="00902350"/>
    <w:rsid w:val="009027D4"/>
    <w:rsid w:val="009027F8"/>
    <w:rsid w:val="0090280D"/>
    <w:rsid w:val="00902A1C"/>
    <w:rsid w:val="00902A40"/>
    <w:rsid w:val="0090336B"/>
    <w:rsid w:val="009053AA"/>
    <w:rsid w:val="009068AA"/>
    <w:rsid w:val="009068CA"/>
    <w:rsid w:val="00906939"/>
    <w:rsid w:val="00907B62"/>
    <w:rsid w:val="0091090A"/>
    <w:rsid w:val="00910B7D"/>
    <w:rsid w:val="00910C0D"/>
    <w:rsid w:val="00911DFB"/>
    <w:rsid w:val="00912083"/>
    <w:rsid w:val="00912EBC"/>
    <w:rsid w:val="009139D9"/>
    <w:rsid w:val="009146B6"/>
    <w:rsid w:val="00914AD8"/>
    <w:rsid w:val="00914E6E"/>
    <w:rsid w:val="009158BF"/>
    <w:rsid w:val="009159C4"/>
    <w:rsid w:val="00916079"/>
    <w:rsid w:val="009167CF"/>
    <w:rsid w:val="00917CE9"/>
    <w:rsid w:val="009205A1"/>
    <w:rsid w:val="00920BF2"/>
    <w:rsid w:val="00921A59"/>
    <w:rsid w:val="00922010"/>
    <w:rsid w:val="00922C28"/>
    <w:rsid w:val="00925E14"/>
    <w:rsid w:val="009263E0"/>
    <w:rsid w:val="00926486"/>
    <w:rsid w:val="00927624"/>
    <w:rsid w:val="00931BD9"/>
    <w:rsid w:val="00931E17"/>
    <w:rsid w:val="00932992"/>
    <w:rsid w:val="009339F3"/>
    <w:rsid w:val="00933B35"/>
    <w:rsid w:val="00934BB9"/>
    <w:rsid w:val="009368F3"/>
    <w:rsid w:val="00936D18"/>
    <w:rsid w:val="00937D43"/>
    <w:rsid w:val="00940309"/>
    <w:rsid w:val="00941636"/>
    <w:rsid w:val="009422A3"/>
    <w:rsid w:val="009426E2"/>
    <w:rsid w:val="00943636"/>
    <w:rsid w:val="00943742"/>
    <w:rsid w:val="009459F0"/>
    <w:rsid w:val="00945C05"/>
    <w:rsid w:val="00946945"/>
    <w:rsid w:val="00947713"/>
    <w:rsid w:val="00950DE7"/>
    <w:rsid w:val="00951031"/>
    <w:rsid w:val="009527F3"/>
    <w:rsid w:val="009527FF"/>
    <w:rsid w:val="00952997"/>
    <w:rsid w:val="00953920"/>
    <w:rsid w:val="00953D47"/>
    <w:rsid w:val="009546E0"/>
    <w:rsid w:val="0095513C"/>
    <w:rsid w:val="0095681E"/>
    <w:rsid w:val="009572D4"/>
    <w:rsid w:val="009600BB"/>
    <w:rsid w:val="00961921"/>
    <w:rsid w:val="00961B80"/>
    <w:rsid w:val="0096430A"/>
    <w:rsid w:val="0096554B"/>
    <w:rsid w:val="00965596"/>
    <w:rsid w:val="0096584A"/>
    <w:rsid w:val="00965A61"/>
    <w:rsid w:val="009662FF"/>
    <w:rsid w:val="00967662"/>
    <w:rsid w:val="009713A4"/>
    <w:rsid w:val="00971F08"/>
    <w:rsid w:val="00974A04"/>
    <w:rsid w:val="00974C06"/>
    <w:rsid w:val="0097558A"/>
    <w:rsid w:val="0097603D"/>
    <w:rsid w:val="00976949"/>
    <w:rsid w:val="009771FB"/>
    <w:rsid w:val="00980477"/>
    <w:rsid w:val="0098273C"/>
    <w:rsid w:val="00982D80"/>
    <w:rsid w:val="00985253"/>
    <w:rsid w:val="009853B3"/>
    <w:rsid w:val="0098649C"/>
    <w:rsid w:val="00986C43"/>
    <w:rsid w:val="00986CC8"/>
    <w:rsid w:val="00990630"/>
    <w:rsid w:val="00990B22"/>
    <w:rsid w:val="00990DD0"/>
    <w:rsid w:val="00991761"/>
    <w:rsid w:val="0099213E"/>
    <w:rsid w:val="00993370"/>
    <w:rsid w:val="00994DCA"/>
    <w:rsid w:val="009952AF"/>
    <w:rsid w:val="00995D99"/>
    <w:rsid w:val="009960EC"/>
    <w:rsid w:val="00997034"/>
    <w:rsid w:val="009970DD"/>
    <w:rsid w:val="009A0765"/>
    <w:rsid w:val="009A0FBA"/>
    <w:rsid w:val="009A106A"/>
    <w:rsid w:val="009A121E"/>
    <w:rsid w:val="009A1601"/>
    <w:rsid w:val="009A1C70"/>
    <w:rsid w:val="009A1E71"/>
    <w:rsid w:val="009A3025"/>
    <w:rsid w:val="009A3647"/>
    <w:rsid w:val="009A3BB6"/>
    <w:rsid w:val="009A462D"/>
    <w:rsid w:val="009A5019"/>
    <w:rsid w:val="009A5CBA"/>
    <w:rsid w:val="009B15A4"/>
    <w:rsid w:val="009B1F30"/>
    <w:rsid w:val="009B3AC2"/>
    <w:rsid w:val="009B3CCD"/>
    <w:rsid w:val="009B4DF4"/>
    <w:rsid w:val="009B564E"/>
    <w:rsid w:val="009B6612"/>
    <w:rsid w:val="009B661B"/>
    <w:rsid w:val="009B6EC6"/>
    <w:rsid w:val="009B7E87"/>
    <w:rsid w:val="009C0169"/>
    <w:rsid w:val="009C19F8"/>
    <w:rsid w:val="009C2BBD"/>
    <w:rsid w:val="009C393B"/>
    <w:rsid w:val="009C403E"/>
    <w:rsid w:val="009D152D"/>
    <w:rsid w:val="009D1627"/>
    <w:rsid w:val="009D1BE0"/>
    <w:rsid w:val="009D4458"/>
    <w:rsid w:val="009D4D79"/>
    <w:rsid w:val="009D4FF0"/>
    <w:rsid w:val="009D703C"/>
    <w:rsid w:val="009D718F"/>
    <w:rsid w:val="009E068F"/>
    <w:rsid w:val="009E14E0"/>
    <w:rsid w:val="009E222B"/>
    <w:rsid w:val="009E227E"/>
    <w:rsid w:val="009E2ED1"/>
    <w:rsid w:val="009E35DB"/>
    <w:rsid w:val="009E3B2E"/>
    <w:rsid w:val="009E47A3"/>
    <w:rsid w:val="009E54C9"/>
    <w:rsid w:val="009E6858"/>
    <w:rsid w:val="009E797B"/>
    <w:rsid w:val="009E7BF2"/>
    <w:rsid w:val="009F08F3"/>
    <w:rsid w:val="009F0A0D"/>
    <w:rsid w:val="009F1C7A"/>
    <w:rsid w:val="009F1E48"/>
    <w:rsid w:val="009F2475"/>
    <w:rsid w:val="009F344F"/>
    <w:rsid w:val="009F78C4"/>
    <w:rsid w:val="00A006C1"/>
    <w:rsid w:val="00A0170D"/>
    <w:rsid w:val="00A031D8"/>
    <w:rsid w:val="00A048A8"/>
    <w:rsid w:val="00A04F49"/>
    <w:rsid w:val="00A05015"/>
    <w:rsid w:val="00A0647F"/>
    <w:rsid w:val="00A07645"/>
    <w:rsid w:val="00A1033C"/>
    <w:rsid w:val="00A10DCD"/>
    <w:rsid w:val="00A10EAC"/>
    <w:rsid w:val="00A13E54"/>
    <w:rsid w:val="00A14622"/>
    <w:rsid w:val="00A14A6F"/>
    <w:rsid w:val="00A14C44"/>
    <w:rsid w:val="00A14D95"/>
    <w:rsid w:val="00A15736"/>
    <w:rsid w:val="00A161CB"/>
    <w:rsid w:val="00A16DF8"/>
    <w:rsid w:val="00A175A3"/>
    <w:rsid w:val="00A17F63"/>
    <w:rsid w:val="00A21790"/>
    <w:rsid w:val="00A2193B"/>
    <w:rsid w:val="00A2228E"/>
    <w:rsid w:val="00A2351A"/>
    <w:rsid w:val="00A23D61"/>
    <w:rsid w:val="00A264A9"/>
    <w:rsid w:val="00A26DCF"/>
    <w:rsid w:val="00A27785"/>
    <w:rsid w:val="00A30187"/>
    <w:rsid w:val="00A319B9"/>
    <w:rsid w:val="00A3448A"/>
    <w:rsid w:val="00A34E15"/>
    <w:rsid w:val="00A351B8"/>
    <w:rsid w:val="00A36297"/>
    <w:rsid w:val="00A36837"/>
    <w:rsid w:val="00A374E0"/>
    <w:rsid w:val="00A411C2"/>
    <w:rsid w:val="00A41E2B"/>
    <w:rsid w:val="00A42588"/>
    <w:rsid w:val="00A436A5"/>
    <w:rsid w:val="00A4482B"/>
    <w:rsid w:val="00A448CC"/>
    <w:rsid w:val="00A45B74"/>
    <w:rsid w:val="00A4673E"/>
    <w:rsid w:val="00A47F95"/>
    <w:rsid w:val="00A52E1D"/>
    <w:rsid w:val="00A531F9"/>
    <w:rsid w:val="00A53E6F"/>
    <w:rsid w:val="00A548CB"/>
    <w:rsid w:val="00A55A41"/>
    <w:rsid w:val="00A55E30"/>
    <w:rsid w:val="00A6031F"/>
    <w:rsid w:val="00A61499"/>
    <w:rsid w:val="00A6244F"/>
    <w:rsid w:val="00A62A77"/>
    <w:rsid w:val="00A62CE1"/>
    <w:rsid w:val="00A63483"/>
    <w:rsid w:val="00A657D7"/>
    <w:rsid w:val="00A660AC"/>
    <w:rsid w:val="00A67A13"/>
    <w:rsid w:val="00A67E6C"/>
    <w:rsid w:val="00A710BF"/>
    <w:rsid w:val="00A71B99"/>
    <w:rsid w:val="00A739D0"/>
    <w:rsid w:val="00A73FA6"/>
    <w:rsid w:val="00A761D4"/>
    <w:rsid w:val="00A76FB0"/>
    <w:rsid w:val="00A77CDE"/>
    <w:rsid w:val="00A77EC4"/>
    <w:rsid w:val="00A80A9B"/>
    <w:rsid w:val="00A80CF4"/>
    <w:rsid w:val="00A81942"/>
    <w:rsid w:val="00A91393"/>
    <w:rsid w:val="00A91CBB"/>
    <w:rsid w:val="00A92879"/>
    <w:rsid w:val="00A931AB"/>
    <w:rsid w:val="00A94130"/>
    <w:rsid w:val="00A9442A"/>
    <w:rsid w:val="00A96F4C"/>
    <w:rsid w:val="00AA016F"/>
    <w:rsid w:val="00AA09F4"/>
    <w:rsid w:val="00AA1ED6"/>
    <w:rsid w:val="00AA28D5"/>
    <w:rsid w:val="00AA2A99"/>
    <w:rsid w:val="00AA2C09"/>
    <w:rsid w:val="00AA51D6"/>
    <w:rsid w:val="00AA5738"/>
    <w:rsid w:val="00AA6D63"/>
    <w:rsid w:val="00AA7A0D"/>
    <w:rsid w:val="00AB0BC8"/>
    <w:rsid w:val="00AB11CA"/>
    <w:rsid w:val="00AB14D9"/>
    <w:rsid w:val="00AB233C"/>
    <w:rsid w:val="00AB4AB8"/>
    <w:rsid w:val="00AB6268"/>
    <w:rsid w:val="00AB655E"/>
    <w:rsid w:val="00AB77E1"/>
    <w:rsid w:val="00AC007F"/>
    <w:rsid w:val="00AC1EBC"/>
    <w:rsid w:val="00AC2ECD"/>
    <w:rsid w:val="00AC3119"/>
    <w:rsid w:val="00AC3DA9"/>
    <w:rsid w:val="00AC49FB"/>
    <w:rsid w:val="00AC4EC3"/>
    <w:rsid w:val="00AC5A10"/>
    <w:rsid w:val="00AD00D7"/>
    <w:rsid w:val="00AD0453"/>
    <w:rsid w:val="00AD0AA3"/>
    <w:rsid w:val="00AD2ABD"/>
    <w:rsid w:val="00AD2BC4"/>
    <w:rsid w:val="00AD2D99"/>
    <w:rsid w:val="00AD2ED0"/>
    <w:rsid w:val="00AD2FD0"/>
    <w:rsid w:val="00AD3C02"/>
    <w:rsid w:val="00AD3F94"/>
    <w:rsid w:val="00AD4A5A"/>
    <w:rsid w:val="00AD64E6"/>
    <w:rsid w:val="00AD6687"/>
    <w:rsid w:val="00AE087F"/>
    <w:rsid w:val="00AE1099"/>
    <w:rsid w:val="00AE27AC"/>
    <w:rsid w:val="00AE3C41"/>
    <w:rsid w:val="00AE40E0"/>
    <w:rsid w:val="00AE4DBA"/>
    <w:rsid w:val="00AE4F07"/>
    <w:rsid w:val="00AE5BF0"/>
    <w:rsid w:val="00AE5F17"/>
    <w:rsid w:val="00AE6C68"/>
    <w:rsid w:val="00AF02A9"/>
    <w:rsid w:val="00AF1C34"/>
    <w:rsid w:val="00AF1C5D"/>
    <w:rsid w:val="00AF1DCE"/>
    <w:rsid w:val="00AF24C6"/>
    <w:rsid w:val="00AF2C6D"/>
    <w:rsid w:val="00AF2C93"/>
    <w:rsid w:val="00AF3A54"/>
    <w:rsid w:val="00AF42D7"/>
    <w:rsid w:val="00AF4D03"/>
    <w:rsid w:val="00AF52FF"/>
    <w:rsid w:val="00AF6234"/>
    <w:rsid w:val="00AF71DD"/>
    <w:rsid w:val="00AF75D6"/>
    <w:rsid w:val="00AF7A60"/>
    <w:rsid w:val="00B006FE"/>
    <w:rsid w:val="00B007CB"/>
    <w:rsid w:val="00B00AD5"/>
    <w:rsid w:val="00B023B3"/>
    <w:rsid w:val="00B02AA9"/>
    <w:rsid w:val="00B02FA3"/>
    <w:rsid w:val="00B0419E"/>
    <w:rsid w:val="00B05084"/>
    <w:rsid w:val="00B050BD"/>
    <w:rsid w:val="00B051C7"/>
    <w:rsid w:val="00B0598F"/>
    <w:rsid w:val="00B079BF"/>
    <w:rsid w:val="00B10DAF"/>
    <w:rsid w:val="00B11895"/>
    <w:rsid w:val="00B12F70"/>
    <w:rsid w:val="00B14CD6"/>
    <w:rsid w:val="00B157F9"/>
    <w:rsid w:val="00B15EB4"/>
    <w:rsid w:val="00B1713D"/>
    <w:rsid w:val="00B1734D"/>
    <w:rsid w:val="00B17397"/>
    <w:rsid w:val="00B17ED7"/>
    <w:rsid w:val="00B20256"/>
    <w:rsid w:val="00B206F4"/>
    <w:rsid w:val="00B20D09"/>
    <w:rsid w:val="00B21A03"/>
    <w:rsid w:val="00B241D9"/>
    <w:rsid w:val="00B2676B"/>
    <w:rsid w:val="00B2763F"/>
    <w:rsid w:val="00B27AAC"/>
    <w:rsid w:val="00B3058F"/>
    <w:rsid w:val="00B30929"/>
    <w:rsid w:val="00B3235D"/>
    <w:rsid w:val="00B32833"/>
    <w:rsid w:val="00B32C23"/>
    <w:rsid w:val="00B33839"/>
    <w:rsid w:val="00B33A61"/>
    <w:rsid w:val="00B356E6"/>
    <w:rsid w:val="00B361C4"/>
    <w:rsid w:val="00B363E9"/>
    <w:rsid w:val="00B372AA"/>
    <w:rsid w:val="00B40445"/>
    <w:rsid w:val="00B409E0"/>
    <w:rsid w:val="00B415C5"/>
    <w:rsid w:val="00B41888"/>
    <w:rsid w:val="00B45A52"/>
    <w:rsid w:val="00B46175"/>
    <w:rsid w:val="00B46A7E"/>
    <w:rsid w:val="00B46D54"/>
    <w:rsid w:val="00B47FBD"/>
    <w:rsid w:val="00B51B03"/>
    <w:rsid w:val="00B52F3D"/>
    <w:rsid w:val="00B52FAB"/>
    <w:rsid w:val="00B53B68"/>
    <w:rsid w:val="00B548B7"/>
    <w:rsid w:val="00B54CAB"/>
    <w:rsid w:val="00B57B07"/>
    <w:rsid w:val="00B60345"/>
    <w:rsid w:val="00B64830"/>
    <w:rsid w:val="00B654EB"/>
    <w:rsid w:val="00B659C9"/>
    <w:rsid w:val="00B664C7"/>
    <w:rsid w:val="00B67556"/>
    <w:rsid w:val="00B70722"/>
    <w:rsid w:val="00B71A3D"/>
    <w:rsid w:val="00B71B17"/>
    <w:rsid w:val="00B72189"/>
    <w:rsid w:val="00B739F6"/>
    <w:rsid w:val="00B7400B"/>
    <w:rsid w:val="00B75BA1"/>
    <w:rsid w:val="00B77A59"/>
    <w:rsid w:val="00B80009"/>
    <w:rsid w:val="00B81A6C"/>
    <w:rsid w:val="00B82362"/>
    <w:rsid w:val="00B82938"/>
    <w:rsid w:val="00B83B2E"/>
    <w:rsid w:val="00B83D5E"/>
    <w:rsid w:val="00B85DE5"/>
    <w:rsid w:val="00B86E4C"/>
    <w:rsid w:val="00B904D2"/>
    <w:rsid w:val="00B90733"/>
    <w:rsid w:val="00B90E9F"/>
    <w:rsid w:val="00B90F5B"/>
    <w:rsid w:val="00B90F73"/>
    <w:rsid w:val="00B91D56"/>
    <w:rsid w:val="00B92F2B"/>
    <w:rsid w:val="00B93B59"/>
    <w:rsid w:val="00B93F50"/>
    <w:rsid w:val="00B9406A"/>
    <w:rsid w:val="00B951DD"/>
    <w:rsid w:val="00B97449"/>
    <w:rsid w:val="00BA109F"/>
    <w:rsid w:val="00BA10E5"/>
    <w:rsid w:val="00BA2280"/>
    <w:rsid w:val="00BA2A08"/>
    <w:rsid w:val="00BA3543"/>
    <w:rsid w:val="00BA56D2"/>
    <w:rsid w:val="00BA665D"/>
    <w:rsid w:val="00BA7189"/>
    <w:rsid w:val="00BA76E0"/>
    <w:rsid w:val="00BB0425"/>
    <w:rsid w:val="00BB295E"/>
    <w:rsid w:val="00BB2A25"/>
    <w:rsid w:val="00BB418A"/>
    <w:rsid w:val="00BB48F2"/>
    <w:rsid w:val="00BB51E9"/>
    <w:rsid w:val="00BB6177"/>
    <w:rsid w:val="00BC0FDC"/>
    <w:rsid w:val="00BC23A8"/>
    <w:rsid w:val="00BC2567"/>
    <w:rsid w:val="00BC2AA1"/>
    <w:rsid w:val="00BC3053"/>
    <w:rsid w:val="00BC461E"/>
    <w:rsid w:val="00BC4D2E"/>
    <w:rsid w:val="00BC5A38"/>
    <w:rsid w:val="00BC7762"/>
    <w:rsid w:val="00BC7B09"/>
    <w:rsid w:val="00BD07AD"/>
    <w:rsid w:val="00BD09AE"/>
    <w:rsid w:val="00BD266B"/>
    <w:rsid w:val="00BD3518"/>
    <w:rsid w:val="00BD4491"/>
    <w:rsid w:val="00BD47CF"/>
    <w:rsid w:val="00BD48AC"/>
    <w:rsid w:val="00BD5D06"/>
    <w:rsid w:val="00BD5F1A"/>
    <w:rsid w:val="00BD6D42"/>
    <w:rsid w:val="00BD776F"/>
    <w:rsid w:val="00BD7C1D"/>
    <w:rsid w:val="00BE0FC3"/>
    <w:rsid w:val="00BE1087"/>
    <w:rsid w:val="00BE1234"/>
    <w:rsid w:val="00BE22C6"/>
    <w:rsid w:val="00BE2D58"/>
    <w:rsid w:val="00BE2FA6"/>
    <w:rsid w:val="00BE32CA"/>
    <w:rsid w:val="00BE333F"/>
    <w:rsid w:val="00BE5B21"/>
    <w:rsid w:val="00BE7406"/>
    <w:rsid w:val="00BE7603"/>
    <w:rsid w:val="00BF00F5"/>
    <w:rsid w:val="00BF0BB8"/>
    <w:rsid w:val="00BF25A8"/>
    <w:rsid w:val="00BF3279"/>
    <w:rsid w:val="00BF38EE"/>
    <w:rsid w:val="00BF74C7"/>
    <w:rsid w:val="00BF7A32"/>
    <w:rsid w:val="00BF7BFE"/>
    <w:rsid w:val="00C015F1"/>
    <w:rsid w:val="00C01F33"/>
    <w:rsid w:val="00C027F5"/>
    <w:rsid w:val="00C02CC6"/>
    <w:rsid w:val="00C0310D"/>
    <w:rsid w:val="00C034E2"/>
    <w:rsid w:val="00C040F7"/>
    <w:rsid w:val="00C044AB"/>
    <w:rsid w:val="00C04734"/>
    <w:rsid w:val="00C05676"/>
    <w:rsid w:val="00C05706"/>
    <w:rsid w:val="00C06DEA"/>
    <w:rsid w:val="00C07377"/>
    <w:rsid w:val="00C07C02"/>
    <w:rsid w:val="00C10478"/>
    <w:rsid w:val="00C11B2F"/>
    <w:rsid w:val="00C12107"/>
    <w:rsid w:val="00C12A17"/>
    <w:rsid w:val="00C148F1"/>
    <w:rsid w:val="00C14BA7"/>
    <w:rsid w:val="00C14D4B"/>
    <w:rsid w:val="00C15264"/>
    <w:rsid w:val="00C154BB"/>
    <w:rsid w:val="00C20C55"/>
    <w:rsid w:val="00C2131E"/>
    <w:rsid w:val="00C2373A"/>
    <w:rsid w:val="00C279B5"/>
    <w:rsid w:val="00C27C45"/>
    <w:rsid w:val="00C300AD"/>
    <w:rsid w:val="00C316E4"/>
    <w:rsid w:val="00C31863"/>
    <w:rsid w:val="00C32A00"/>
    <w:rsid w:val="00C32A13"/>
    <w:rsid w:val="00C33C38"/>
    <w:rsid w:val="00C348BA"/>
    <w:rsid w:val="00C36689"/>
    <w:rsid w:val="00C3719D"/>
    <w:rsid w:val="00C371BF"/>
    <w:rsid w:val="00C37272"/>
    <w:rsid w:val="00C37CB2"/>
    <w:rsid w:val="00C37DD0"/>
    <w:rsid w:val="00C4033E"/>
    <w:rsid w:val="00C40826"/>
    <w:rsid w:val="00C4128D"/>
    <w:rsid w:val="00C42154"/>
    <w:rsid w:val="00C46BDE"/>
    <w:rsid w:val="00C46C7D"/>
    <w:rsid w:val="00C473A5"/>
    <w:rsid w:val="00C50C72"/>
    <w:rsid w:val="00C52C69"/>
    <w:rsid w:val="00C5410C"/>
    <w:rsid w:val="00C54995"/>
    <w:rsid w:val="00C54D41"/>
    <w:rsid w:val="00C55951"/>
    <w:rsid w:val="00C562ED"/>
    <w:rsid w:val="00C56E0B"/>
    <w:rsid w:val="00C574D3"/>
    <w:rsid w:val="00C57912"/>
    <w:rsid w:val="00C6015A"/>
    <w:rsid w:val="00C60783"/>
    <w:rsid w:val="00C60E54"/>
    <w:rsid w:val="00C61D3A"/>
    <w:rsid w:val="00C62AE2"/>
    <w:rsid w:val="00C64672"/>
    <w:rsid w:val="00C64EE1"/>
    <w:rsid w:val="00C6503B"/>
    <w:rsid w:val="00C65A78"/>
    <w:rsid w:val="00C70304"/>
    <w:rsid w:val="00C70697"/>
    <w:rsid w:val="00C707A3"/>
    <w:rsid w:val="00C70C4D"/>
    <w:rsid w:val="00C716E1"/>
    <w:rsid w:val="00C71F6A"/>
    <w:rsid w:val="00C72093"/>
    <w:rsid w:val="00C727B8"/>
    <w:rsid w:val="00C728D2"/>
    <w:rsid w:val="00C72EF4"/>
    <w:rsid w:val="00C744FE"/>
    <w:rsid w:val="00C74812"/>
    <w:rsid w:val="00C75D2F"/>
    <w:rsid w:val="00C7638A"/>
    <w:rsid w:val="00C767BE"/>
    <w:rsid w:val="00C769F3"/>
    <w:rsid w:val="00C76E3C"/>
    <w:rsid w:val="00C77BCD"/>
    <w:rsid w:val="00C814B8"/>
    <w:rsid w:val="00C81568"/>
    <w:rsid w:val="00C81D5E"/>
    <w:rsid w:val="00C82504"/>
    <w:rsid w:val="00C8267F"/>
    <w:rsid w:val="00C85294"/>
    <w:rsid w:val="00C85695"/>
    <w:rsid w:val="00C85BFA"/>
    <w:rsid w:val="00C9027A"/>
    <w:rsid w:val="00C903D2"/>
    <w:rsid w:val="00C9068E"/>
    <w:rsid w:val="00C90845"/>
    <w:rsid w:val="00C91890"/>
    <w:rsid w:val="00C925F7"/>
    <w:rsid w:val="00C93814"/>
    <w:rsid w:val="00C93C4B"/>
    <w:rsid w:val="00C944AB"/>
    <w:rsid w:val="00C94970"/>
    <w:rsid w:val="00C949B6"/>
    <w:rsid w:val="00C94F88"/>
    <w:rsid w:val="00C95B40"/>
    <w:rsid w:val="00CA0612"/>
    <w:rsid w:val="00CA07F9"/>
    <w:rsid w:val="00CA1ED8"/>
    <w:rsid w:val="00CA3296"/>
    <w:rsid w:val="00CA3BAD"/>
    <w:rsid w:val="00CA4468"/>
    <w:rsid w:val="00CA4A40"/>
    <w:rsid w:val="00CA5750"/>
    <w:rsid w:val="00CB1746"/>
    <w:rsid w:val="00CB1F63"/>
    <w:rsid w:val="00CB2600"/>
    <w:rsid w:val="00CB5097"/>
    <w:rsid w:val="00CB679B"/>
    <w:rsid w:val="00CB695D"/>
    <w:rsid w:val="00CB7003"/>
    <w:rsid w:val="00CB7170"/>
    <w:rsid w:val="00CB742C"/>
    <w:rsid w:val="00CB7B60"/>
    <w:rsid w:val="00CC040E"/>
    <w:rsid w:val="00CC111F"/>
    <w:rsid w:val="00CC142D"/>
    <w:rsid w:val="00CC2011"/>
    <w:rsid w:val="00CC2943"/>
    <w:rsid w:val="00CC350C"/>
    <w:rsid w:val="00CC3EA0"/>
    <w:rsid w:val="00CC3F03"/>
    <w:rsid w:val="00CC6507"/>
    <w:rsid w:val="00CC7B45"/>
    <w:rsid w:val="00CD0339"/>
    <w:rsid w:val="00CD0502"/>
    <w:rsid w:val="00CD09D6"/>
    <w:rsid w:val="00CD1188"/>
    <w:rsid w:val="00CD2009"/>
    <w:rsid w:val="00CD2794"/>
    <w:rsid w:val="00CD2ED1"/>
    <w:rsid w:val="00CD337B"/>
    <w:rsid w:val="00CD4CA2"/>
    <w:rsid w:val="00CD5E39"/>
    <w:rsid w:val="00CD677B"/>
    <w:rsid w:val="00CD69AD"/>
    <w:rsid w:val="00CD75A7"/>
    <w:rsid w:val="00CD7DF0"/>
    <w:rsid w:val="00CD7FD1"/>
    <w:rsid w:val="00CE0424"/>
    <w:rsid w:val="00CE0DDE"/>
    <w:rsid w:val="00CE0EB2"/>
    <w:rsid w:val="00CE1D82"/>
    <w:rsid w:val="00CE2AF3"/>
    <w:rsid w:val="00CE3BF5"/>
    <w:rsid w:val="00CE651C"/>
    <w:rsid w:val="00CE7561"/>
    <w:rsid w:val="00CF1354"/>
    <w:rsid w:val="00CF3B1F"/>
    <w:rsid w:val="00CF3BF6"/>
    <w:rsid w:val="00CF625B"/>
    <w:rsid w:val="00CF687E"/>
    <w:rsid w:val="00D00596"/>
    <w:rsid w:val="00D00C6A"/>
    <w:rsid w:val="00D011E4"/>
    <w:rsid w:val="00D01803"/>
    <w:rsid w:val="00D0187F"/>
    <w:rsid w:val="00D01997"/>
    <w:rsid w:val="00D01F86"/>
    <w:rsid w:val="00D02269"/>
    <w:rsid w:val="00D0349B"/>
    <w:rsid w:val="00D05D7C"/>
    <w:rsid w:val="00D07A5D"/>
    <w:rsid w:val="00D07B6D"/>
    <w:rsid w:val="00D10249"/>
    <w:rsid w:val="00D10345"/>
    <w:rsid w:val="00D115C3"/>
    <w:rsid w:val="00D11897"/>
    <w:rsid w:val="00D13135"/>
    <w:rsid w:val="00D1376E"/>
    <w:rsid w:val="00D13944"/>
    <w:rsid w:val="00D13E4E"/>
    <w:rsid w:val="00D1468A"/>
    <w:rsid w:val="00D148E5"/>
    <w:rsid w:val="00D15932"/>
    <w:rsid w:val="00D167F7"/>
    <w:rsid w:val="00D16F0E"/>
    <w:rsid w:val="00D20822"/>
    <w:rsid w:val="00D20B5D"/>
    <w:rsid w:val="00D21234"/>
    <w:rsid w:val="00D22788"/>
    <w:rsid w:val="00D239A7"/>
    <w:rsid w:val="00D23F47"/>
    <w:rsid w:val="00D27930"/>
    <w:rsid w:val="00D31A34"/>
    <w:rsid w:val="00D340ED"/>
    <w:rsid w:val="00D3431F"/>
    <w:rsid w:val="00D35960"/>
    <w:rsid w:val="00D36E71"/>
    <w:rsid w:val="00D37BB1"/>
    <w:rsid w:val="00D37D87"/>
    <w:rsid w:val="00D405B5"/>
    <w:rsid w:val="00D40B33"/>
    <w:rsid w:val="00D41991"/>
    <w:rsid w:val="00D421F9"/>
    <w:rsid w:val="00D42B4B"/>
    <w:rsid w:val="00D4318F"/>
    <w:rsid w:val="00D43639"/>
    <w:rsid w:val="00D438BF"/>
    <w:rsid w:val="00D4407D"/>
    <w:rsid w:val="00D440F8"/>
    <w:rsid w:val="00D44393"/>
    <w:rsid w:val="00D44430"/>
    <w:rsid w:val="00D455F2"/>
    <w:rsid w:val="00D515BE"/>
    <w:rsid w:val="00D546FF"/>
    <w:rsid w:val="00D548DA"/>
    <w:rsid w:val="00D55AD5"/>
    <w:rsid w:val="00D562C9"/>
    <w:rsid w:val="00D576CA"/>
    <w:rsid w:val="00D60622"/>
    <w:rsid w:val="00D61AF5"/>
    <w:rsid w:val="00D6288E"/>
    <w:rsid w:val="00D63216"/>
    <w:rsid w:val="00D64265"/>
    <w:rsid w:val="00D652B5"/>
    <w:rsid w:val="00D66040"/>
    <w:rsid w:val="00D66155"/>
    <w:rsid w:val="00D673C3"/>
    <w:rsid w:val="00D7028B"/>
    <w:rsid w:val="00D7043C"/>
    <w:rsid w:val="00D70462"/>
    <w:rsid w:val="00D708B0"/>
    <w:rsid w:val="00D70F0C"/>
    <w:rsid w:val="00D717C6"/>
    <w:rsid w:val="00D74203"/>
    <w:rsid w:val="00D7612E"/>
    <w:rsid w:val="00D76E8F"/>
    <w:rsid w:val="00D77014"/>
    <w:rsid w:val="00D77B1D"/>
    <w:rsid w:val="00D80059"/>
    <w:rsid w:val="00D8021F"/>
    <w:rsid w:val="00D80383"/>
    <w:rsid w:val="00D8109E"/>
    <w:rsid w:val="00D815C4"/>
    <w:rsid w:val="00D81BB3"/>
    <w:rsid w:val="00D81E53"/>
    <w:rsid w:val="00D823C6"/>
    <w:rsid w:val="00D829D2"/>
    <w:rsid w:val="00D82ECD"/>
    <w:rsid w:val="00D8327F"/>
    <w:rsid w:val="00D846EB"/>
    <w:rsid w:val="00D84B14"/>
    <w:rsid w:val="00D84CA0"/>
    <w:rsid w:val="00D85DB9"/>
    <w:rsid w:val="00D86CA3"/>
    <w:rsid w:val="00D86E2A"/>
    <w:rsid w:val="00D871CE"/>
    <w:rsid w:val="00D90FF0"/>
    <w:rsid w:val="00D9196D"/>
    <w:rsid w:val="00D92982"/>
    <w:rsid w:val="00D94E2D"/>
    <w:rsid w:val="00D95CF6"/>
    <w:rsid w:val="00D95E9D"/>
    <w:rsid w:val="00D9670D"/>
    <w:rsid w:val="00D969A8"/>
    <w:rsid w:val="00D97F43"/>
    <w:rsid w:val="00DA054B"/>
    <w:rsid w:val="00DA13D3"/>
    <w:rsid w:val="00DA305E"/>
    <w:rsid w:val="00DA327E"/>
    <w:rsid w:val="00DA3487"/>
    <w:rsid w:val="00DA5417"/>
    <w:rsid w:val="00DA56E8"/>
    <w:rsid w:val="00DA586F"/>
    <w:rsid w:val="00DA7087"/>
    <w:rsid w:val="00DA7780"/>
    <w:rsid w:val="00DA7838"/>
    <w:rsid w:val="00DA78EC"/>
    <w:rsid w:val="00DB0A9F"/>
    <w:rsid w:val="00DB14DF"/>
    <w:rsid w:val="00DB2E87"/>
    <w:rsid w:val="00DB377D"/>
    <w:rsid w:val="00DB3EFF"/>
    <w:rsid w:val="00DB3F8D"/>
    <w:rsid w:val="00DB4089"/>
    <w:rsid w:val="00DB7491"/>
    <w:rsid w:val="00DC05B3"/>
    <w:rsid w:val="00DC0748"/>
    <w:rsid w:val="00DC13C0"/>
    <w:rsid w:val="00DC186D"/>
    <w:rsid w:val="00DC1CC0"/>
    <w:rsid w:val="00DC1D32"/>
    <w:rsid w:val="00DC25BB"/>
    <w:rsid w:val="00DC2A10"/>
    <w:rsid w:val="00DC2D36"/>
    <w:rsid w:val="00DC45C6"/>
    <w:rsid w:val="00DC53EF"/>
    <w:rsid w:val="00DC7FC2"/>
    <w:rsid w:val="00DD243F"/>
    <w:rsid w:val="00DD2A58"/>
    <w:rsid w:val="00DD373A"/>
    <w:rsid w:val="00DD3F8E"/>
    <w:rsid w:val="00DD4056"/>
    <w:rsid w:val="00DD540F"/>
    <w:rsid w:val="00DD77FE"/>
    <w:rsid w:val="00DD78EB"/>
    <w:rsid w:val="00DD7E54"/>
    <w:rsid w:val="00DD7FCE"/>
    <w:rsid w:val="00DE1378"/>
    <w:rsid w:val="00DE307F"/>
    <w:rsid w:val="00DE4D8B"/>
    <w:rsid w:val="00DE5608"/>
    <w:rsid w:val="00DE58D0"/>
    <w:rsid w:val="00DE654F"/>
    <w:rsid w:val="00DE6D91"/>
    <w:rsid w:val="00DE6F5E"/>
    <w:rsid w:val="00DE74F2"/>
    <w:rsid w:val="00DF0330"/>
    <w:rsid w:val="00DF0B6E"/>
    <w:rsid w:val="00DF1380"/>
    <w:rsid w:val="00DF15E0"/>
    <w:rsid w:val="00DF280E"/>
    <w:rsid w:val="00DF37A0"/>
    <w:rsid w:val="00DF455C"/>
    <w:rsid w:val="00DF6055"/>
    <w:rsid w:val="00DF675F"/>
    <w:rsid w:val="00DF72B1"/>
    <w:rsid w:val="00DF7C76"/>
    <w:rsid w:val="00DF7F90"/>
    <w:rsid w:val="00E00CA6"/>
    <w:rsid w:val="00E02A82"/>
    <w:rsid w:val="00E02CE7"/>
    <w:rsid w:val="00E0382F"/>
    <w:rsid w:val="00E038A4"/>
    <w:rsid w:val="00E03DDB"/>
    <w:rsid w:val="00E04AB8"/>
    <w:rsid w:val="00E05A51"/>
    <w:rsid w:val="00E079AE"/>
    <w:rsid w:val="00E07A97"/>
    <w:rsid w:val="00E10276"/>
    <w:rsid w:val="00E1071B"/>
    <w:rsid w:val="00E110E7"/>
    <w:rsid w:val="00E11B20"/>
    <w:rsid w:val="00E12102"/>
    <w:rsid w:val="00E148BB"/>
    <w:rsid w:val="00E16027"/>
    <w:rsid w:val="00E16FA9"/>
    <w:rsid w:val="00E1729B"/>
    <w:rsid w:val="00E17317"/>
    <w:rsid w:val="00E1793C"/>
    <w:rsid w:val="00E17FA2"/>
    <w:rsid w:val="00E206AD"/>
    <w:rsid w:val="00E21346"/>
    <w:rsid w:val="00E22330"/>
    <w:rsid w:val="00E22667"/>
    <w:rsid w:val="00E235FF"/>
    <w:rsid w:val="00E25A1C"/>
    <w:rsid w:val="00E301D3"/>
    <w:rsid w:val="00E3064A"/>
    <w:rsid w:val="00E30B5A"/>
    <w:rsid w:val="00E3123D"/>
    <w:rsid w:val="00E31461"/>
    <w:rsid w:val="00E31BDA"/>
    <w:rsid w:val="00E31D43"/>
    <w:rsid w:val="00E32383"/>
    <w:rsid w:val="00E32608"/>
    <w:rsid w:val="00E32B4C"/>
    <w:rsid w:val="00E34188"/>
    <w:rsid w:val="00E341F7"/>
    <w:rsid w:val="00E34822"/>
    <w:rsid w:val="00E34AF8"/>
    <w:rsid w:val="00E34B6E"/>
    <w:rsid w:val="00E35559"/>
    <w:rsid w:val="00E36891"/>
    <w:rsid w:val="00E36A57"/>
    <w:rsid w:val="00E36B2C"/>
    <w:rsid w:val="00E3723A"/>
    <w:rsid w:val="00E373A2"/>
    <w:rsid w:val="00E37696"/>
    <w:rsid w:val="00E37860"/>
    <w:rsid w:val="00E40454"/>
    <w:rsid w:val="00E41313"/>
    <w:rsid w:val="00E42F4C"/>
    <w:rsid w:val="00E430A0"/>
    <w:rsid w:val="00E43DF8"/>
    <w:rsid w:val="00E446F1"/>
    <w:rsid w:val="00E45F5C"/>
    <w:rsid w:val="00E461B9"/>
    <w:rsid w:val="00E4650C"/>
    <w:rsid w:val="00E46886"/>
    <w:rsid w:val="00E47AEF"/>
    <w:rsid w:val="00E50468"/>
    <w:rsid w:val="00E50DB9"/>
    <w:rsid w:val="00E51D85"/>
    <w:rsid w:val="00E52900"/>
    <w:rsid w:val="00E53B75"/>
    <w:rsid w:val="00E54E3B"/>
    <w:rsid w:val="00E55BCB"/>
    <w:rsid w:val="00E563E4"/>
    <w:rsid w:val="00E5670D"/>
    <w:rsid w:val="00E57565"/>
    <w:rsid w:val="00E6165A"/>
    <w:rsid w:val="00E61E65"/>
    <w:rsid w:val="00E63838"/>
    <w:rsid w:val="00E63CEE"/>
    <w:rsid w:val="00E64434"/>
    <w:rsid w:val="00E64A4A"/>
    <w:rsid w:val="00E65BF9"/>
    <w:rsid w:val="00E66682"/>
    <w:rsid w:val="00E67C51"/>
    <w:rsid w:val="00E708D9"/>
    <w:rsid w:val="00E710AA"/>
    <w:rsid w:val="00E71DF1"/>
    <w:rsid w:val="00E72886"/>
    <w:rsid w:val="00E72EFC"/>
    <w:rsid w:val="00E731D5"/>
    <w:rsid w:val="00E73EF6"/>
    <w:rsid w:val="00E74C31"/>
    <w:rsid w:val="00E74E1D"/>
    <w:rsid w:val="00E758EC"/>
    <w:rsid w:val="00E7613F"/>
    <w:rsid w:val="00E81FB1"/>
    <w:rsid w:val="00E8234C"/>
    <w:rsid w:val="00E8359D"/>
    <w:rsid w:val="00E83AA9"/>
    <w:rsid w:val="00E84318"/>
    <w:rsid w:val="00E84D02"/>
    <w:rsid w:val="00E85928"/>
    <w:rsid w:val="00E87822"/>
    <w:rsid w:val="00E90395"/>
    <w:rsid w:val="00E90E49"/>
    <w:rsid w:val="00E917F9"/>
    <w:rsid w:val="00E91FFB"/>
    <w:rsid w:val="00E9281D"/>
    <w:rsid w:val="00E9291C"/>
    <w:rsid w:val="00E93449"/>
    <w:rsid w:val="00E9380E"/>
    <w:rsid w:val="00E93FFE"/>
    <w:rsid w:val="00E947BE"/>
    <w:rsid w:val="00E94F8A"/>
    <w:rsid w:val="00E960D5"/>
    <w:rsid w:val="00EA0192"/>
    <w:rsid w:val="00EA233E"/>
    <w:rsid w:val="00EA26EA"/>
    <w:rsid w:val="00EA481E"/>
    <w:rsid w:val="00EA48AB"/>
    <w:rsid w:val="00EA73FE"/>
    <w:rsid w:val="00EA7A41"/>
    <w:rsid w:val="00EA7E70"/>
    <w:rsid w:val="00EB077B"/>
    <w:rsid w:val="00EB161B"/>
    <w:rsid w:val="00EB17E5"/>
    <w:rsid w:val="00EB2A7E"/>
    <w:rsid w:val="00EB2D87"/>
    <w:rsid w:val="00EB4468"/>
    <w:rsid w:val="00EB4EA2"/>
    <w:rsid w:val="00EB74B6"/>
    <w:rsid w:val="00EB778A"/>
    <w:rsid w:val="00EB7FC0"/>
    <w:rsid w:val="00EC0370"/>
    <w:rsid w:val="00EC24D5"/>
    <w:rsid w:val="00EC27C6"/>
    <w:rsid w:val="00EC4207"/>
    <w:rsid w:val="00EC513A"/>
    <w:rsid w:val="00EC52AD"/>
    <w:rsid w:val="00EC54C9"/>
    <w:rsid w:val="00EC5653"/>
    <w:rsid w:val="00EC71CE"/>
    <w:rsid w:val="00ED0356"/>
    <w:rsid w:val="00ED1006"/>
    <w:rsid w:val="00ED5B0D"/>
    <w:rsid w:val="00ED61D7"/>
    <w:rsid w:val="00ED63A1"/>
    <w:rsid w:val="00ED6B15"/>
    <w:rsid w:val="00ED7577"/>
    <w:rsid w:val="00ED7C5A"/>
    <w:rsid w:val="00EE01BC"/>
    <w:rsid w:val="00EE0A76"/>
    <w:rsid w:val="00EE2627"/>
    <w:rsid w:val="00EE5145"/>
    <w:rsid w:val="00EE5396"/>
    <w:rsid w:val="00EE5C3D"/>
    <w:rsid w:val="00EE5E3A"/>
    <w:rsid w:val="00EE6759"/>
    <w:rsid w:val="00EF083F"/>
    <w:rsid w:val="00EF0D6B"/>
    <w:rsid w:val="00EF12F3"/>
    <w:rsid w:val="00EF180C"/>
    <w:rsid w:val="00EF18FE"/>
    <w:rsid w:val="00EF2478"/>
    <w:rsid w:val="00EF5169"/>
    <w:rsid w:val="00EF5787"/>
    <w:rsid w:val="00EF60D0"/>
    <w:rsid w:val="00EF6420"/>
    <w:rsid w:val="00EF6543"/>
    <w:rsid w:val="00EF7BA1"/>
    <w:rsid w:val="00F007AE"/>
    <w:rsid w:val="00F00C33"/>
    <w:rsid w:val="00F0128F"/>
    <w:rsid w:val="00F0183D"/>
    <w:rsid w:val="00F03CD4"/>
    <w:rsid w:val="00F0528D"/>
    <w:rsid w:val="00F05CD2"/>
    <w:rsid w:val="00F069DB"/>
    <w:rsid w:val="00F06C67"/>
    <w:rsid w:val="00F06DFD"/>
    <w:rsid w:val="00F071D1"/>
    <w:rsid w:val="00F07481"/>
    <w:rsid w:val="00F07533"/>
    <w:rsid w:val="00F10629"/>
    <w:rsid w:val="00F10AD3"/>
    <w:rsid w:val="00F10F0C"/>
    <w:rsid w:val="00F110AD"/>
    <w:rsid w:val="00F11382"/>
    <w:rsid w:val="00F12B88"/>
    <w:rsid w:val="00F12C67"/>
    <w:rsid w:val="00F137CF"/>
    <w:rsid w:val="00F140EF"/>
    <w:rsid w:val="00F14722"/>
    <w:rsid w:val="00F148A5"/>
    <w:rsid w:val="00F15FA5"/>
    <w:rsid w:val="00F168B7"/>
    <w:rsid w:val="00F209B7"/>
    <w:rsid w:val="00F20A83"/>
    <w:rsid w:val="00F2352E"/>
    <w:rsid w:val="00F2376F"/>
    <w:rsid w:val="00F23A64"/>
    <w:rsid w:val="00F243D8"/>
    <w:rsid w:val="00F2451D"/>
    <w:rsid w:val="00F25AAE"/>
    <w:rsid w:val="00F26133"/>
    <w:rsid w:val="00F30828"/>
    <w:rsid w:val="00F313D6"/>
    <w:rsid w:val="00F32105"/>
    <w:rsid w:val="00F32B95"/>
    <w:rsid w:val="00F35230"/>
    <w:rsid w:val="00F36133"/>
    <w:rsid w:val="00F37CF9"/>
    <w:rsid w:val="00F37F55"/>
    <w:rsid w:val="00F40181"/>
    <w:rsid w:val="00F40F0C"/>
    <w:rsid w:val="00F413B7"/>
    <w:rsid w:val="00F45B23"/>
    <w:rsid w:val="00F4766C"/>
    <w:rsid w:val="00F5060E"/>
    <w:rsid w:val="00F507D1"/>
    <w:rsid w:val="00F5155D"/>
    <w:rsid w:val="00F519CE"/>
    <w:rsid w:val="00F51ADA"/>
    <w:rsid w:val="00F52238"/>
    <w:rsid w:val="00F54105"/>
    <w:rsid w:val="00F60203"/>
    <w:rsid w:val="00F607C5"/>
    <w:rsid w:val="00F60DEA"/>
    <w:rsid w:val="00F6240A"/>
    <w:rsid w:val="00F624CB"/>
    <w:rsid w:val="00F6302A"/>
    <w:rsid w:val="00F63950"/>
    <w:rsid w:val="00F63D42"/>
    <w:rsid w:val="00F64289"/>
    <w:rsid w:val="00F64C2B"/>
    <w:rsid w:val="00F651BE"/>
    <w:rsid w:val="00F663A7"/>
    <w:rsid w:val="00F667A7"/>
    <w:rsid w:val="00F67F53"/>
    <w:rsid w:val="00F703BE"/>
    <w:rsid w:val="00F716BF"/>
    <w:rsid w:val="00F71F69"/>
    <w:rsid w:val="00F72676"/>
    <w:rsid w:val="00F72B72"/>
    <w:rsid w:val="00F741D7"/>
    <w:rsid w:val="00F74552"/>
    <w:rsid w:val="00F74BB9"/>
    <w:rsid w:val="00F74C03"/>
    <w:rsid w:val="00F75582"/>
    <w:rsid w:val="00F75D72"/>
    <w:rsid w:val="00F76EFA"/>
    <w:rsid w:val="00F77B47"/>
    <w:rsid w:val="00F804BE"/>
    <w:rsid w:val="00F81243"/>
    <w:rsid w:val="00F8155F"/>
    <w:rsid w:val="00F817CE"/>
    <w:rsid w:val="00F82D72"/>
    <w:rsid w:val="00F84028"/>
    <w:rsid w:val="00F8456C"/>
    <w:rsid w:val="00F847BF"/>
    <w:rsid w:val="00F84AD1"/>
    <w:rsid w:val="00F85876"/>
    <w:rsid w:val="00F858D2"/>
    <w:rsid w:val="00F859D8"/>
    <w:rsid w:val="00F85B9E"/>
    <w:rsid w:val="00F868F5"/>
    <w:rsid w:val="00F9056A"/>
    <w:rsid w:val="00F90AFC"/>
    <w:rsid w:val="00F90F8D"/>
    <w:rsid w:val="00F91A3D"/>
    <w:rsid w:val="00F92782"/>
    <w:rsid w:val="00F92A33"/>
    <w:rsid w:val="00F93AA9"/>
    <w:rsid w:val="00F94912"/>
    <w:rsid w:val="00F964CF"/>
    <w:rsid w:val="00F9681F"/>
    <w:rsid w:val="00F96985"/>
    <w:rsid w:val="00F976DF"/>
    <w:rsid w:val="00F97838"/>
    <w:rsid w:val="00FA2142"/>
    <w:rsid w:val="00FA2BB3"/>
    <w:rsid w:val="00FA2E74"/>
    <w:rsid w:val="00FA5488"/>
    <w:rsid w:val="00FB0221"/>
    <w:rsid w:val="00FB0F1E"/>
    <w:rsid w:val="00FB1D4F"/>
    <w:rsid w:val="00FB3C1B"/>
    <w:rsid w:val="00FB4777"/>
    <w:rsid w:val="00FB4C80"/>
    <w:rsid w:val="00FB61C4"/>
    <w:rsid w:val="00FB6A6A"/>
    <w:rsid w:val="00FB7376"/>
    <w:rsid w:val="00FC0A1E"/>
    <w:rsid w:val="00FC0D73"/>
    <w:rsid w:val="00FC0DDD"/>
    <w:rsid w:val="00FC0F95"/>
    <w:rsid w:val="00FC1CD4"/>
    <w:rsid w:val="00FC1F11"/>
    <w:rsid w:val="00FC26DE"/>
    <w:rsid w:val="00FC2FA6"/>
    <w:rsid w:val="00FC5E47"/>
    <w:rsid w:val="00FC7429"/>
    <w:rsid w:val="00FC75B5"/>
    <w:rsid w:val="00FD07F6"/>
    <w:rsid w:val="00FD1EC8"/>
    <w:rsid w:val="00FD30FC"/>
    <w:rsid w:val="00FD317D"/>
    <w:rsid w:val="00FD47ED"/>
    <w:rsid w:val="00FD537A"/>
    <w:rsid w:val="00FD6832"/>
    <w:rsid w:val="00FD6DFD"/>
    <w:rsid w:val="00FD74DB"/>
    <w:rsid w:val="00FD7660"/>
    <w:rsid w:val="00FE0655"/>
    <w:rsid w:val="00FE2365"/>
    <w:rsid w:val="00FE277E"/>
    <w:rsid w:val="00FE37D7"/>
    <w:rsid w:val="00FE4024"/>
    <w:rsid w:val="00FE4C7B"/>
    <w:rsid w:val="00FE6F64"/>
    <w:rsid w:val="00FE7336"/>
    <w:rsid w:val="00FE787C"/>
    <w:rsid w:val="00FF128B"/>
    <w:rsid w:val="00FF1F36"/>
    <w:rsid w:val="00FF2A5C"/>
    <w:rsid w:val="00FF43F3"/>
    <w:rsid w:val="00FF45A5"/>
    <w:rsid w:val="00FF4942"/>
    <w:rsid w:val="00FF57AB"/>
    <w:rsid w:val="00FF5C91"/>
    <w:rsid w:val="00FF77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F78CCB5"/>
  <w15:chartTrackingRefBased/>
  <w15:docId w15:val="{4FE5586F-971E-4035-B6CE-86E973B6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table of figures" w:uiPriority="99"/>
    <w:lsdException w:name="annotation reference" w:qFormat="1"/>
    <w:lsdException w:name="Title" w:qFormat="1"/>
    <w:lsdException w:name="Default Paragraph Font" w:uiPriority="1"/>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548CB"/>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A548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48CB"/>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1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ascii="Arial" w:eastAsia="MS Mincho" w:hAnsi="Arial"/>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Lista1 Char,?? ?? Char,????? Char,???? Char,中等深浅网格 1 - 着色 21 Char,列表段落 Char,¥¡¡¡¡ì¬º¥¹¥È¶ÎÂä Char,ÁÐ³ö¶ÎÂä Char,¥ê¥¹¥È¶ÎÂä Char,列表段落1 Char,—ño’i—Ž Char,1st level - Bullet List Paragraph Char,列表段落1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paragraph" w:customStyle="1" w:styleId="IvDbodytext">
    <w:name w:val="IvD bodytext"/>
    <w:basedOn w:val="BodyText"/>
    <w:link w:val="IvDbodytextChar"/>
    <w:rsid w:val="00795003"/>
    <w:pPr>
      <w:keepLines/>
      <w:tabs>
        <w:tab w:val="left" w:pos="2552"/>
        <w:tab w:val="left" w:pos="3856"/>
        <w:tab w:val="left" w:pos="5216"/>
        <w:tab w:val="left" w:pos="6464"/>
        <w:tab w:val="left" w:pos="7768"/>
        <w:tab w:val="left" w:pos="9072"/>
        <w:tab w:val="left" w:pos="9639"/>
      </w:tabs>
      <w:spacing w:before="240" w:after="0"/>
      <w:jc w:val="left"/>
    </w:pPr>
    <w:rPr>
      <w:spacing w:val="2"/>
      <w:szCs w:val="20"/>
    </w:rPr>
  </w:style>
  <w:style w:type="character" w:customStyle="1" w:styleId="IvDbodytextChar">
    <w:name w:val="IvD bodytext Char"/>
    <w:basedOn w:val="DefaultParagraphFont"/>
    <w:link w:val="IvDbodytext"/>
    <w:rsid w:val="0079500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95003"/>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rPr>
  </w:style>
  <w:style w:type="character" w:customStyle="1" w:styleId="IvDInstructiontextChar">
    <w:name w:val="IvD Instructiontext Char"/>
    <w:link w:val="IvDInstructiontext"/>
    <w:uiPriority w:val="99"/>
    <w:rsid w:val="00795003"/>
    <w:rPr>
      <w:rFonts w:ascii="Arial" w:hAnsi="Arial"/>
      <w:i/>
      <w:color w:val="7F7F7F" w:themeColor="text1" w:themeTint="80"/>
      <w:spacing w:val="2"/>
      <w:sz w:val="18"/>
      <w:szCs w:val="18"/>
      <w:lang w:val="en-US" w:eastAsia="en-US"/>
    </w:rPr>
  </w:style>
  <w:style w:type="table" w:customStyle="1" w:styleId="7">
    <w:name w:val="网格型7"/>
    <w:basedOn w:val="TableNormal"/>
    <w:qFormat/>
    <w:rsid w:val="00221393"/>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BB6177"/>
    <w:pPr>
      <w:widowControl w:val="0"/>
      <w:autoSpaceDE w:val="0"/>
      <w:autoSpaceDN w:val="0"/>
      <w:adjustRightInd w:val="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Normal"/>
    <w:rsid w:val="00B52F3D"/>
    <w:rPr>
      <w:rFonts w:ascii="MS PGothic" w:eastAsia="MS PGothic" w:hAnsi="MS PGothic" w:cs="Calibri"/>
      <w:sz w:val="24"/>
      <w:lang w:eastAsia="sv-SE"/>
    </w:rPr>
  </w:style>
  <w:style w:type="paragraph" w:customStyle="1" w:styleId="b20">
    <w:name w:val="b2"/>
    <w:basedOn w:val="Normal"/>
    <w:uiPriority w:val="99"/>
    <w:rsid w:val="00B52F3D"/>
    <w:rPr>
      <w:rFonts w:ascii="MS PGothic" w:eastAsia="MS PGothic" w:hAnsi="MS PGothic" w:cs="Calibri"/>
      <w:sz w:val="24"/>
      <w:lang w:eastAsia="sv-SE"/>
    </w:rPr>
  </w:style>
  <w:style w:type="character" w:customStyle="1" w:styleId="msoins0">
    <w:name w:val="msoins"/>
    <w:basedOn w:val="DefaultParagraphFont"/>
    <w:rsid w:val="00B52F3D"/>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basedOn w:val="DefaultParagraphFont"/>
    <w:link w:val="Caption"/>
    <w:locked/>
    <w:rsid w:val="00750704"/>
    <w:rPr>
      <w:rFonts w:asciiTheme="minorHAnsi" w:eastAsiaTheme="minorHAnsi" w:hAnsiTheme="minorHAnsi" w:cstheme="minorBidi"/>
      <w:b/>
      <w:sz w:val="22"/>
      <w:szCs w:val="22"/>
      <w:lang w:val="sv-SE"/>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link w:val="4"/>
    <w:locked/>
    <w:rsid w:val="003F23C0"/>
    <w:rPr>
      <w:rFonts w:ascii="Arial" w:hAnsi="Arial" w:cs="Arial"/>
    </w:rPr>
  </w:style>
  <w:style w:type="paragraph" w:customStyle="1" w:styleId="4">
    <w:name w:val="标题 4"/>
    <w:aliases w:val="h4,H4,H41,h41,H42,h42,H43,h43,H411,h411,H421,h421,H44,h44,H412,h412,H422,h422,H431,h431,H45,h45,H413,h413,H423,h423,H432,h432,H46,h46,H47,h47,Memo Heading 4,Memo Heading 5,Heading,4,Memo,5,heading 4,heading 4 + Indent: Left 0.5 in,标题3a"/>
    <w:basedOn w:val="Normal"/>
    <w:link w:val="41"/>
    <w:rsid w:val="003F23C0"/>
    <w:pPr>
      <w:keepNext/>
      <w:spacing w:before="120" w:after="180"/>
      <w:ind w:left="1418" w:hanging="1418"/>
    </w:pPr>
    <w:rPr>
      <w:rFonts w:ascii="Arial" w:hAnsi="Arial" w:cs="Arial"/>
      <w:szCs w:val="20"/>
      <w:lang w:eastAsia="en-GB"/>
    </w:rPr>
  </w:style>
  <w:style w:type="numbering" w:customStyle="1" w:styleId="NoList1">
    <w:name w:val="No List1"/>
    <w:next w:val="NoList"/>
    <w:uiPriority w:val="99"/>
    <w:semiHidden/>
    <w:unhideWhenUsed/>
    <w:rsid w:val="00AF1DCE"/>
  </w:style>
  <w:style w:type="character" w:customStyle="1" w:styleId="B1Zchn">
    <w:name w:val="B1 Zchn"/>
    <w:qFormat/>
    <w:rsid w:val="00AF1DCE"/>
    <w:rPr>
      <w:lang w:eastAsia="en-US"/>
    </w:rPr>
  </w:style>
  <w:style w:type="character" w:customStyle="1" w:styleId="B2Car">
    <w:name w:val="B2 Car"/>
    <w:rsid w:val="00AF1DCE"/>
    <w:rPr>
      <w:lang w:val="en-GB" w:eastAsia="en-US"/>
    </w:rPr>
  </w:style>
  <w:style w:type="character" w:customStyle="1" w:styleId="TALChar">
    <w:name w:val="TAL Char"/>
    <w:rsid w:val="00AF1DCE"/>
    <w:rPr>
      <w:rFonts w:ascii="Arial" w:hAnsi="Arial"/>
      <w:sz w:val="18"/>
      <w:lang w:val="en-GB" w:eastAsia="en-US"/>
    </w:rPr>
  </w:style>
  <w:style w:type="paragraph" w:customStyle="1" w:styleId="INDENT1">
    <w:name w:val="INDENT1"/>
    <w:basedOn w:val="Normal"/>
    <w:rsid w:val="00AF1DCE"/>
    <w:pPr>
      <w:overflowPunct w:val="0"/>
      <w:autoSpaceDE w:val="0"/>
      <w:autoSpaceDN w:val="0"/>
      <w:adjustRightInd w:val="0"/>
      <w:spacing w:after="180"/>
      <w:ind w:left="851"/>
      <w:textAlignment w:val="baseline"/>
    </w:pPr>
    <w:rPr>
      <w:szCs w:val="20"/>
      <w:lang w:eastAsia="en-GB"/>
    </w:rPr>
  </w:style>
  <w:style w:type="paragraph" w:customStyle="1" w:styleId="INDENT2">
    <w:name w:val="INDENT2"/>
    <w:basedOn w:val="Normal"/>
    <w:rsid w:val="00AF1DCE"/>
    <w:pPr>
      <w:overflowPunct w:val="0"/>
      <w:autoSpaceDE w:val="0"/>
      <w:autoSpaceDN w:val="0"/>
      <w:adjustRightInd w:val="0"/>
      <w:spacing w:after="180"/>
      <w:ind w:left="1135" w:hanging="284"/>
      <w:textAlignment w:val="baseline"/>
    </w:pPr>
    <w:rPr>
      <w:szCs w:val="20"/>
      <w:lang w:eastAsia="en-GB"/>
    </w:rPr>
  </w:style>
  <w:style w:type="paragraph" w:customStyle="1" w:styleId="INDENT3">
    <w:name w:val="INDENT3"/>
    <w:basedOn w:val="Normal"/>
    <w:rsid w:val="00AF1DCE"/>
    <w:pPr>
      <w:overflowPunct w:val="0"/>
      <w:autoSpaceDE w:val="0"/>
      <w:autoSpaceDN w:val="0"/>
      <w:adjustRightInd w:val="0"/>
      <w:spacing w:after="180"/>
      <w:ind w:left="1701" w:hanging="567"/>
      <w:textAlignment w:val="baseline"/>
    </w:pPr>
    <w:rPr>
      <w:szCs w:val="20"/>
      <w:lang w:eastAsia="en-GB"/>
    </w:rPr>
  </w:style>
  <w:style w:type="paragraph" w:customStyle="1" w:styleId="RecCCITT">
    <w:name w:val="Rec_CCITT_#"/>
    <w:basedOn w:val="Normal"/>
    <w:rsid w:val="00AF1DCE"/>
    <w:pPr>
      <w:keepNext/>
      <w:keepLines/>
      <w:overflowPunct w:val="0"/>
      <w:autoSpaceDE w:val="0"/>
      <w:autoSpaceDN w:val="0"/>
      <w:adjustRightInd w:val="0"/>
      <w:spacing w:after="180"/>
      <w:textAlignment w:val="baseline"/>
    </w:pPr>
    <w:rPr>
      <w:b/>
      <w:szCs w:val="20"/>
      <w:lang w:eastAsia="en-GB"/>
    </w:rPr>
  </w:style>
  <w:style w:type="paragraph" w:customStyle="1" w:styleId="enumlev2">
    <w:name w:val="enumlev2"/>
    <w:basedOn w:val="Normal"/>
    <w:rsid w:val="00AF1DC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Cs w:val="20"/>
      <w:lang w:eastAsia="en-GB"/>
    </w:rPr>
  </w:style>
  <w:style w:type="paragraph" w:customStyle="1" w:styleId="CouvRecTitle">
    <w:name w:val="Couv Rec Title"/>
    <w:basedOn w:val="Normal"/>
    <w:rsid w:val="00AF1DCE"/>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paragraph" w:styleId="BodyText2">
    <w:name w:val="Body Text 2"/>
    <w:basedOn w:val="Normal"/>
    <w:link w:val="BodyText2Char"/>
    <w:rsid w:val="00AF1DCE"/>
    <w:pPr>
      <w:widowControl w:val="0"/>
      <w:tabs>
        <w:tab w:val="left" w:pos="2205"/>
      </w:tabs>
      <w:overflowPunct w:val="0"/>
      <w:autoSpaceDE w:val="0"/>
      <w:autoSpaceDN w:val="0"/>
      <w:adjustRightInd w:val="0"/>
      <w:ind w:left="630"/>
      <w:jc w:val="both"/>
      <w:textAlignment w:val="baseline"/>
    </w:pPr>
    <w:rPr>
      <w:kern w:val="2"/>
      <w:sz w:val="21"/>
      <w:szCs w:val="20"/>
      <w:lang w:val="x-none" w:eastAsia="x-none"/>
    </w:rPr>
  </w:style>
  <w:style w:type="character" w:customStyle="1" w:styleId="BodyText2Char">
    <w:name w:val="Body Text 2 Char"/>
    <w:basedOn w:val="DefaultParagraphFont"/>
    <w:link w:val="BodyText2"/>
    <w:rsid w:val="00AF1DCE"/>
    <w:rPr>
      <w:rFonts w:ascii="Times New Roman" w:hAnsi="Times New Roman"/>
      <w:kern w:val="2"/>
      <w:sz w:val="21"/>
      <w:lang w:val="x-none" w:eastAsia="x-none"/>
    </w:rPr>
  </w:style>
  <w:style w:type="paragraph" w:styleId="BodyTextIndent2">
    <w:name w:val="Body Text Indent 2"/>
    <w:basedOn w:val="Normal"/>
    <w:link w:val="BodyTextIndent2Char"/>
    <w:rsid w:val="00AF1DCE"/>
    <w:pPr>
      <w:widowControl w:val="0"/>
      <w:tabs>
        <w:tab w:val="left" w:pos="2205"/>
      </w:tabs>
      <w:overflowPunct w:val="0"/>
      <w:autoSpaceDE w:val="0"/>
      <w:autoSpaceDN w:val="0"/>
      <w:adjustRightInd w:val="0"/>
      <w:ind w:left="200"/>
      <w:jc w:val="both"/>
      <w:textAlignment w:val="baseline"/>
    </w:pPr>
    <w:rPr>
      <w:kern w:val="2"/>
      <w:szCs w:val="20"/>
      <w:lang w:val="x-none" w:eastAsia="x-none"/>
    </w:rPr>
  </w:style>
  <w:style w:type="character" w:customStyle="1" w:styleId="BodyTextIndent2Char">
    <w:name w:val="Body Text Indent 2 Char"/>
    <w:basedOn w:val="DefaultParagraphFont"/>
    <w:link w:val="BodyTextIndent2"/>
    <w:rsid w:val="00AF1DCE"/>
    <w:rPr>
      <w:rFonts w:ascii="Times New Roman" w:hAnsi="Times New Roman"/>
      <w:kern w:val="2"/>
      <w:lang w:val="x-none" w:eastAsia="x-none"/>
    </w:rPr>
  </w:style>
  <w:style w:type="paragraph" w:styleId="BodyTextIndent3">
    <w:name w:val="Body Text Indent 3"/>
    <w:basedOn w:val="Normal"/>
    <w:link w:val="BodyTextIndent3Char"/>
    <w:rsid w:val="00AF1DCE"/>
    <w:pPr>
      <w:overflowPunct w:val="0"/>
      <w:autoSpaceDE w:val="0"/>
      <w:autoSpaceDN w:val="0"/>
      <w:adjustRightInd w:val="0"/>
      <w:ind w:left="1080"/>
      <w:textAlignment w:val="baseline"/>
    </w:pPr>
    <w:rPr>
      <w:szCs w:val="20"/>
      <w:lang w:eastAsia="ja-JP"/>
    </w:rPr>
  </w:style>
  <w:style w:type="character" w:customStyle="1" w:styleId="BodyTextIndent3Char">
    <w:name w:val="Body Text Indent 3 Char"/>
    <w:basedOn w:val="DefaultParagraphFont"/>
    <w:link w:val="BodyTextIndent3"/>
    <w:rsid w:val="00AF1DCE"/>
    <w:rPr>
      <w:rFonts w:ascii="Times New Roman" w:hAnsi="Times New Roman"/>
      <w:lang w:val="en-US" w:eastAsia="ja-JP"/>
    </w:rPr>
  </w:style>
  <w:style w:type="paragraph" w:customStyle="1" w:styleId="numberedlist0">
    <w:name w:val="numbered list"/>
    <w:basedOn w:val="ListBullet"/>
    <w:rsid w:val="00AF1DC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jc w:val="left"/>
      <w:textAlignment w:val="baseline"/>
    </w:pPr>
    <w:rPr>
      <w:rFonts w:ascii="Times New Roman" w:hAnsi="Times New Roman"/>
      <w:szCs w:val="20"/>
    </w:rPr>
  </w:style>
  <w:style w:type="paragraph" w:customStyle="1" w:styleId="CRfront">
    <w:name w:val="CR_front"/>
    <w:next w:val="Normal"/>
    <w:rsid w:val="00AF1DCE"/>
    <w:rPr>
      <w:rFonts w:ascii="Arial" w:eastAsia="MS Mincho" w:hAnsi="Arial"/>
      <w:lang w:eastAsia="en-US"/>
    </w:rPr>
  </w:style>
  <w:style w:type="paragraph" w:customStyle="1" w:styleId="TabList">
    <w:name w:val="TabList"/>
    <w:basedOn w:val="Normal"/>
    <w:rsid w:val="00AF1DCE"/>
    <w:pPr>
      <w:tabs>
        <w:tab w:val="left" w:pos="1134"/>
      </w:tabs>
      <w:overflowPunct w:val="0"/>
      <w:autoSpaceDE w:val="0"/>
      <w:autoSpaceDN w:val="0"/>
      <w:adjustRightInd w:val="0"/>
      <w:textAlignment w:val="baseline"/>
    </w:pPr>
    <w:rPr>
      <w:rFonts w:eastAsia="MS Mincho"/>
      <w:szCs w:val="20"/>
      <w:lang w:eastAsia="en-GB"/>
    </w:rPr>
  </w:style>
  <w:style w:type="paragraph" w:customStyle="1" w:styleId="tabletext">
    <w:name w:val="table text"/>
    <w:basedOn w:val="Normal"/>
    <w:next w:val="table"/>
    <w:rsid w:val="00AF1DCE"/>
    <w:pPr>
      <w:overflowPunct w:val="0"/>
      <w:autoSpaceDE w:val="0"/>
      <w:autoSpaceDN w:val="0"/>
      <w:adjustRightInd w:val="0"/>
      <w:textAlignment w:val="baseline"/>
    </w:pPr>
    <w:rPr>
      <w:rFonts w:eastAsia="MS Mincho"/>
      <w:i/>
      <w:szCs w:val="20"/>
      <w:lang w:eastAsia="en-GB"/>
    </w:rPr>
  </w:style>
  <w:style w:type="paragraph" w:customStyle="1" w:styleId="table">
    <w:name w:val="table"/>
    <w:basedOn w:val="Normal"/>
    <w:next w:val="Normal"/>
    <w:rsid w:val="00AF1DC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AF1DCE"/>
    <w:pPr>
      <w:overflowPunct w:val="0"/>
      <w:autoSpaceDE w:val="0"/>
      <w:autoSpaceDN w:val="0"/>
      <w:adjustRightInd w:val="0"/>
      <w:textAlignment w:val="baseline"/>
    </w:pPr>
    <w:rPr>
      <w:rFonts w:eastAsia="MS Mincho"/>
      <w:b/>
      <w:szCs w:val="20"/>
      <w:lang w:eastAsia="en-GB"/>
    </w:rPr>
  </w:style>
  <w:style w:type="paragraph" w:customStyle="1" w:styleId="text">
    <w:name w:val="text"/>
    <w:basedOn w:val="Normal"/>
    <w:link w:val="textChar"/>
    <w:qFormat/>
    <w:rsid w:val="00AF1DCE"/>
    <w:pPr>
      <w:widowControl w:val="0"/>
      <w:overflowPunct w:val="0"/>
      <w:autoSpaceDE w:val="0"/>
      <w:autoSpaceDN w:val="0"/>
      <w:adjustRightInd w:val="0"/>
      <w:spacing w:after="240"/>
      <w:jc w:val="both"/>
      <w:textAlignment w:val="baseline"/>
    </w:pPr>
    <w:rPr>
      <w:sz w:val="24"/>
      <w:szCs w:val="20"/>
      <w:lang w:val="en-AU" w:eastAsia="en-GB"/>
    </w:rPr>
  </w:style>
  <w:style w:type="paragraph" w:customStyle="1" w:styleId="berschrift1H1">
    <w:name w:val="Überschrift 1.H1"/>
    <w:basedOn w:val="Normal"/>
    <w:next w:val="Normal"/>
    <w:rsid w:val="00AF1DCE"/>
    <w:pPr>
      <w:keepNext/>
      <w:keepLines/>
      <w:numPr>
        <w:numId w:val="2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paragraph" w:customStyle="1" w:styleId="textintend1">
    <w:name w:val="text intend 1"/>
    <w:basedOn w:val="text"/>
    <w:rsid w:val="00AF1DCE"/>
    <w:pPr>
      <w:widowControl/>
      <w:numPr>
        <w:numId w:val="18"/>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AF1DCE"/>
    <w:pPr>
      <w:widowControl/>
      <w:numPr>
        <w:numId w:val="19"/>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AF1DCE"/>
    <w:pPr>
      <w:widowControl/>
      <w:numPr>
        <w:numId w:val="20"/>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AF1DCE"/>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TdocHeading1">
    <w:name w:val="Tdoc_Heading_1"/>
    <w:basedOn w:val="Heading1"/>
    <w:next w:val="Normal"/>
    <w:autoRedefine/>
    <w:rsid w:val="00AF1DCE"/>
    <w:pPr>
      <w:keepLines w:val="0"/>
      <w:numPr>
        <w:numId w:val="23"/>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AF1DCE"/>
    <w:pPr>
      <w:overflowPunct w:val="0"/>
      <w:autoSpaceDE w:val="0"/>
      <w:autoSpaceDN w:val="0"/>
      <w:adjustRightInd w:val="0"/>
      <w:jc w:val="both"/>
      <w:textAlignment w:val="baseline"/>
    </w:pPr>
    <w:rPr>
      <w:szCs w:val="20"/>
      <w:lang w:eastAsia="en-GB"/>
    </w:rPr>
  </w:style>
  <w:style w:type="character" w:customStyle="1" w:styleId="DateChar">
    <w:name w:val="Date Char"/>
    <w:basedOn w:val="DefaultParagraphFont"/>
    <w:link w:val="Date"/>
    <w:uiPriority w:val="99"/>
    <w:rsid w:val="00AF1DCE"/>
    <w:rPr>
      <w:rFonts w:ascii="Times New Roman" w:hAnsi="Times New Roman"/>
    </w:rPr>
  </w:style>
  <w:style w:type="paragraph" w:customStyle="1" w:styleId="Meetingcaption">
    <w:name w:val="Meeting caption"/>
    <w:basedOn w:val="Normal"/>
    <w:rsid w:val="00AF1D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AF1DCE"/>
    <w:pPr>
      <w:overflowPunct w:val="0"/>
      <w:autoSpaceDE w:val="0"/>
      <w:autoSpaceDN w:val="0"/>
      <w:adjustRightInd w:val="0"/>
      <w:spacing w:after="240"/>
      <w:jc w:val="both"/>
      <w:textAlignment w:val="baseline"/>
    </w:pPr>
    <w:rPr>
      <w:rFonts w:ascii="Helvetica" w:hAnsi="Helvetica"/>
      <w:szCs w:val="20"/>
      <w:lang w:eastAsia="en-GB"/>
    </w:rPr>
  </w:style>
  <w:style w:type="paragraph" w:customStyle="1" w:styleId="Cell">
    <w:name w:val="Cell"/>
    <w:basedOn w:val="Normal"/>
    <w:rsid w:val="00AF1DC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AF1DC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AF1DC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AF1DCE"/>
    <w:rPr>
      <w:i/>
      <w:color w:val="0000FF"/>
      <w:lang w:val="en-GB" w:eastAsia="ja-JP" w:bidi="ar-SA"/>
    </w:rPr>
  </w:style>
  <w:style w:type="paragraph" w:customStyle="1" w:styleId="CharCharCharChar">
    <w:name w:val="Char Char Char Char"/>
    <w:rsid w:val="00AF1DC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AF1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F1DCE"/>
    <w:rPr>
      <w:rFonts w:ascii="Arial" w:hAnsi="Arial"/>
      <w:sz w:val="24"/>
      <w:lang w:val="en-GB" w:eastAsia="ja-JP" w:bidi="ar-SA"/>
    </w:rPr>
  </w:style>
  <w:style w:type="table" w:customStyle="1" w:styleId="TableGrid2">
    <w:name w:val="Table Grid2"/>
    <w:basedOn w:val="TableNormal"/>
    <w:next w:val="TableGrid"/>
    <w:qFormat/>
    <w:rsid w:val="00AF1D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F1DCE"/>
    <w:pPr>
      <w:tabs>
        <w:tab w:val="num" w:pos="2560"/>
      </w:tabs>
      <w:spacing w:after="180"/>
      <w:ind w:left="2560" w:hanging="357"/>
    </w:pPr>
    <w:rPr>
      <w:szCs w:val="20"/>
      <w:lang w:val="en-AU" w:eastAsia="ko-KR"/>
    </w:rPr>
  </w:style>
  <w:style w:type="character" w:customStyle="1" w:styleId="FigureCaption1">
    <w:name w:val="Figure Caption1"/>
    <w:aliases w:val="fc Char1,Figure Caption Char Char"/>
    <w:rsid w:val="00AF1DCE"/>
    <w:rPr>
      <w:rFonts w:ascii="Arial" w:eastAsia="????" w:hAnsi="Arial" w:cs="Arial"/>
      <w:color w:val="0000FF"/>
      <w:kern w:val="2"/>
      <w:lang w:val="en-US" w:eastAsia="en-US" w:bidi="ar-SA"/>
    </w:rPr>
  </w:style>
  <w:style w:type="character" w:customStyle="1" w:styleId="CharChar5">
    <w:name w:val="Char Char5"/>
    <w:semiHidden/>
    <w:rsid w:val="00AF1DC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AF1DCE"/>
    <w:rPr>
      <w:rFonts w:ascii="Arial" w:hAnsi="Arial"/>
      <w:sz w:val="32"/>
      <w:lang w:val="en-GB" w:eastAsia="en-US"/>
    </w:rPr>
  </w:style>
  <w:style w:type="character" w:customStyle="1" w:styleId="ListChar">
    <w:name w:val="List Char"/>
    <w:link w:val="List"/>
    <w:rsid w:val="00AF1DCE"/>
    <w:rPr>
      <w:rFonts w:ascii="Arial" w:hAnsi="Arial"/>
      <w:szCs w:val="24"/>
      <w:lang w:val="en-US" w:eastAsia="en-US"/>
    </w:rPr>
  </w:style>
  <w:style w:type="character" w:customStyle="1" w:styleId="List2Char">
    <w:name w:val="List 2 Char"/>
    <w:link w:val="List2"/>
    <w:rsid w:val="00AF1DCE"/>
    <w:rPr>
      <w:rFonts w:ascii="Arial" w:hAnsi="Arial"/>
      <w:szCs w:val="24"/>
      <w:lang w:val="en-US" w:eastAsia="ja-JP"/>
    </w:rPr>
  </w:style>
  <w:style w:type="character" w:customStyle="1" w:styleId="List3Char">
    <w:name w:val="List 3 Char"/>
    <w:link w:val="List3"/>
    <w:rsid w:val="00AF1DCE"/>
    <w:rPr>
      <w:rFonts w:ascii="Arial" w:hAnsi="Arial"/>
      <w:szCs w:val="24"/>
      <w:lang w:val="en-US" w:eastAsia="ja-JP"/>
    </w:rPr>
  </w:style>
  <w:style w:type="character" w:customStyle="1" w:styleId="B3Char">
    <w:name w:val="B3 Char"/>
    <w:rsid w:val="00AF1DCE"/>
    <w:rPr>
      <w:lang w:val="en-GB" w:eastAsia="en-US"/>
    </w:rPr>
  </w:style>
  <w:style w:type="paragraph" w:customStyle="1" w:styleId="tdoc-header">
    <w:name w:val="tdoc-header"/>
    <w:rsid w:val="00AF1DCE"/>
    <w:rPr>
      <w:rFonts w:ascii="Arial" w:hAnsi="Arial"/>
      <w:noProof/>
      <w:sz w:val="24"/>
      <w:lang w:eastAsia="en-US"/>
    </w:rPr>
  </w:style>
  <w:style w:type="paragraph" w:customStyle="1" w:styleId="CharChar3CharCharCharCharCharChar">
    <w:name w:val="Char Char3 Char Char Char Char Char Char"/>
    <w:semiHidden/>
    <w:rsid w:val="00AF1D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F1DC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AF1DC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AF1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F1DCE"/>
    <w:rPr>
      <w:rFonts w:ascii="Times New Roman" w:hAnsi="Times New Roman"/>
      <w:lang w:eastAsia="en-US"/>
    </w:rPr>
  </w:style>
  <w:style w:type="paragraph" w:styleId="Revision">
    <w:name w:val="Revision"/>
    <w:hidden/>
    <w:uiPriority w:val="99"/>
    <w:semiHidden/>
    <w:rsid w:val="00AF1DC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F1DC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AF1DCE"/>
    <w:rPr>
      <w:rFonts w:ascii="Arial" w:hAnsi="Arial"/>
      <w:sz w:val="18"/>
      <w:szCs w:val="24"/>
      <w:lang w:val="x-none" w:eastAsia="x-none"/>
    </w:rPr>
  </w:style>
  <w:style w:type="paragraph" w:customStyle="1" w:styleId="TableCell">
    <w:name w:val="Table Cell"/>
    <w:basedOn w:val="TAC"/>
    <w:link w:val="TableCellChar"/>
    <w:qFormat/>
    <w:rsid w:val="00AF1DCE"/>
    <w:pPr>
      <w:overflowPunct w:val="0"/>
      <w:autoSpaceDE w:val="0"/>
      <w:autoSpaceDN w:val="0"/>
      <w:adjustRightInd w:val="0"/>
    </w:pPr>
    <w:rPr>
      <w:rFonts w:eastAsia="SimSun"/>
      <w:szCs w:val="20"/>
      <w:lang w:val="en-GB" w:eastAsia="zh-CN"/>
    </w:rPr>
  </w:style>
  <w:style w:type="character" w:customStyle="1" w:styleId="TableCellChar">
    <w:name w:val="Table Cell Char"/>
    <w:link w:val="TableCell"/>
    <w:rsid w:val="00AF1DCE"/>
    <w:rPr>
      <w:rFonts w:ascii="Arial" w:eastAsia="SimSun" w:hAnsi="Arial"/>
      <w:sz w:val="18"/>
      <w:lang w:eastAsia="zh-CN"/>
    </w:rPr>
  </w:style>
  <w:style w:type="character" w:customStyle="1" w:styleId="B11">
    <w:name w:val="B1 (文字)"/>
    <w:qFormat/>
    <w:locked/>
    <w:rsid w:val="00AF1DCE"/>
    <w:rPr>
      <w:rFonts w:ascii="Times New Roman" w:hAnsi="Times New Roman"/>
      <w:lang w:val="en-GB" w:eastAsia="en-US"/>
    </w:rPr>
  </w:style>
  <w:style w:type="character" w:customStyle="1" w:styleId="B1Char">
    <w:name w:val="B1 Char"/>
    <w:rsid w:val="00AF1DCE"/>
    <w:rPr>
      <w:rFonts w:ascii="Times New Roman" w:hAnsi="Times New Roman"/>
      <w:lang w:val="en-GB" w:eastAsia="en-US"/>
    </w:rPr>
  </w:style>
  <w:style w:type="paragraph" w:customStyle="1" w:styleId="MTDisplayEquation">
    <w:name w:val="MTDisplayEquation"/>
    <w:basedOn w:val="Normal"/>
    <w:next w:val="Normal"/>
    <w:link w:val="MTDisplayEquationChar"/>
    <w:rsid w:val="00AF1DCE"/>
    <w:pPr>
      <w:tabs>
        <w:tab w:val="center" w:pos="4680"/>
        <w:tab w:val="right" w:pos="9360"/>
      </w:tabs>
    </w:pPr>
    <w:rPr>
      <w:rFonts w:eastAsia="Calibri"/>
      <w:lang w:val="x-none" w:eastAsia="x-none"/>
    </w:rPr>
  </w:style>
  <w:style w:type="character" w:customStyle="1" w:styleId="MTDisplayEquationChar">
    <w:name w:val="MTDisplayEquation Char"/>
    <w:link w:val="MTDisplayEquation"/>
    <w:rsid w:val="00AF1DCE"/>
    <w:rPr>
      <w:rFonts w:ascii="Times New Roman" w:eastAsia="Calibri" w:hAnsi="Times New Roman"/>
      <w:szCs w:val="22"/>
      <w:lang w:val="x-none" w:eastAsia="x-none"/>
    </w:rPr>
  </w:style>
  <w:style w:type="paragraph" w:customStyle="1" w:styleId="Default">
    <w:name w:val="Default"/>
    <w:rsid w:val="00AF1DCE"/>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AF1DCE"/>
    <w:pPr>
      <w:spacing w:before="100" w:beforeAutospacing="1" w:after="100" w:afterAutospacing="1"/>
    </w:pPr>
    <w:rPr>
      <w:rFonts w:eastAsia="Calibri"/>
      <w:sz w:val="24"/>
    </w:rPr>
  </w:style>
  <w:style w:type="character" w:customStyle="1" w:styleId="textChar">
    <w:name w:val="text Char"/>
    <w:link w:val="text"/>
    <w:rsid w:val="00AF1DCE"/>
    <w:rPr>
      <w:rFonts w:ascii="Times New Roman" w:hAnsi="Times New Roman"/>
      <w:sz w:val="24"/>
      <w:lang w:val="en-AU"/>
    </w:rPr>
  </w:style>
  <w:style w:type="paragraph" w:customStyle="1" w:styleId="bullet1">
    <w:name w:val="bullet1"/>
    <w:basedOn w:val="text"/>
    <w:link w:val="bullet1Char"/>
    <w:qFormat/>
    <w:rsid w:val="00AF1DCE"/>
    <w:pPr>
      <w:widowControl/>
      <w:numPr>
        <w:numId w:val="25"/>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AF1DCE"/>
    <w:pPr>
      <w:widowControl/>
      <w:numPr>
        <w:ilvl w:val="1"/>
        <w:numId w:val="25"/>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AF1DCE"/>
    <w:rPr>
      <w:rFonts w:ascii="Calibri" w:eastAsia="SimSun" w:hAnsi="Calibri"/>
      <w:kern w:val="2"/>
      <w:sz w:val="24"/>
      <w:szCs w:val="24"/>
      <w:lang w:eastAsia="zh-CN"/>
    </w:rPr>
  </w:style>
  <w:style w:type="paragraph" w:customStyle="1" w:styleId="bullet3">
    <w:name w:val="bullet3"/>
    <w:basedOn w:val="text"/>
    <w:link w:val="bullet3Char"/>
    <w:qFormat/>
    <w:rsid w:val="00AF1DCE"/>
    <w:pPr>
      <w:widowControl/>
      <w:numPr>
        <w:ilvl w:val="2"/>
        <w:numId w:val="2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F1DCE"/>
    <w:rPr>
      <w:rFonts w:ascii="Times" w:eastAsia="SimSun" w:hAnsi="Times"/>
      <w:kern w:val="2"/>
      <w:sz w:val="24"/>
      <w:szCs w:val="24"/>
      <w:lang w:eastAsia="zh-CN"/>
    </w:rPr>
  </w:style>
  <w:style w:type="paragraph" w:customStyle="1" w:styleId="bullet4">
    <w:name w:val="bullet4"/>
    <w:basedOn w:val="text"/>
    <w:qFormat/>
    <w:rsid w:val="00AF1DCE"/>
    <w:pPr>
      <w:widowControl/>
      <w:numPr>
        <w:ilvl w:val="3"/>
        <w:numId w:val="25"/>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F1DCE"/>
    <w:pPr>
      <w:numPr>
        <w:numId w:val="26"/>
      </w:numPr>
    </w:pPr>
    <w:rPr>
      <w:rFonts w:eastAsia="MS Mincho"/>
      <w:sz w:val="24"/>
      <w:lang w:eastAsia="ja-JP"/>
    </w:rPr>
  </w:style>
  <w:style w:type="paragraph" w:customStyle="1" w:styleId="Comments">
    <w:name w:val="Comments"/>
    <w:basedOn w:val="Normal"/>
    <w:link w:val="CommentsChar"/>
    <w:qFormat/>
    <w:rsid w:val="00AF1DCE"/>
    <w:pPr>
      <w:spacing w:before="40"/>
    </w:pPr>
    <w:rPr>
      <w:rFonts w:ascii="Arial" w:eastAsia="MS Mincho" w:hAnsi="Arial"/>
      <w:i/>
      <w:sz w:val="18"/>
      <w:lang w:eastAsia="en-GB"/>
    </w:rPr>
  </w:style>
  <w:style w:type="character" w:customStyle="1" w:styleId="CommentsChar">
    <w:name w:val="Comments Char"/>
    <w:link w:val="Comments"/>
    <w:rsid w:val="00AF1DCE"/>
    <w:rPr>
      <w:rFonts w:ascii="Arial" w:eastAsia="MS Mincho" w:hAnsi="Arial"/>
      <w:i/>
      <w:sz w:val="18"/>
      <w:szCs w:val="24"/>
    </w:rPr>
  </w:style>
  <w:style w:type="paragraph" w:customStyle="1" w:styleId="bullet">
    <w:name w:val="bullet"/>
    <w:basedOn w:val="ListParagraph"/>
    <w:link w:val="bulletChar"/>
    <w:qFormat/>
    <w:rsid w:val="00AF1DCE"/>
    <w:pPr>
      <w:numPr>
        <w:numId w:val="27"/>
      </w:numPr>
      <w:contextualSpacing/>
    </w:pPr>
    <w:rPr>
      <w:rFonts w:ascii="Times New Roman" w:eastAsia="Times New Roman" w:hAnsi="Times New Roman"/>
      <w:lang w:eastAsia="x-none"/>
    </w:rPr>
  </w:style>
  <w:style w:type="character" w:customStyle="1" w:styleId="bulletChar">
    <w:name w:val="bullet Char"/>
    <w:link w:val="bullet"/>
    <w:rsid w:val="00AF1DCE"/>
    <w:rPr>
      <w:rFonts w:ascii="Times New Roman" w:hAnsi="Times New Roman"/>
      <w:szCs w:val="24"/>
      <w:lang w:val="x-none" w:eastAsia="x-none"/>
    </w:rPr>
  </w:style>
  <w:style w:type="character" w:customStyle="1" w:styleId="ProposalChar">
    <w:name w:val="Proposal Char"/>
    <w:link w:val="Proposal"/>
    <w:rsid w:val="00AF1DCE"/>
    <w:rPr>
      <w:rFonts w:ascii="Arial" w:hAnsi="Arial"/>
      <w:b/>
      <w:bCs/>
      <w:szCs w:val="24"/>
      <w:lang w:val="en-US" w:eastAsia="en-US"/>
    </w:rPr>
  </w:style>
  <w:style w:type="character" w:customStyle="1" w:styleId="colour">
    <w:name w:val="colour"/>
    <w:basedOn w:val="DefaultParagraphFont"/>
    <w:rsid w:val="00AF1DCE"/>
  </w:style>
  <w:style w:type="character" w:customStyle="1" w:styleId="TFZchn">
    <w:name w:val="TF Zchn"/>
    <w:locked/>
    <w:rsid w:val="00AF1DCE"/>
    <w:rPr>
      <w:rFonts w:ascii="Arial" w:hAnsi="Arial"/>
      <w:b/>
      <w:lang w:eastAsia="en-US"/>
    </w:rPr>
  </w:style>
  <w:style w:type="paragraph" w:customStyle="1" w:styleId="RAN1bullet2">
    <w:name w:val="RAN1 bullet2"/>
    <w:basedOn w:val="Normal"/>
    <w:link w:val="RAN1bullet2Char"/>
    <w:qFormat/>
    <w:rsid w:val="00AF1DCE"/>
    <w:pPr>
      <w:numPr>
        <w:ilvl w:val="1"/>
        <w:numId w:val="28"/>
      </w:numPr>
      <w:tabs>
        <w:tab w:val="left" w:pos="1440"/>
      </w:tabs>
    </w:pPr>
    <w:rPr>
      <w:rFonts w:ascii="Times" w:eastAsia="Batang" w:hAnsi="Times"/>
      <w:szCs w:val="20"/>
    </w:rPr>
  </w:style>
  <w:style w:type="character" w:customStyle="1" w:styleId="RAN1bullet2Char">
    <w:name w:val="RAN1 bullet2 Char"/>
    <w:link w:val="RAN1bullet2"/>
    <w:qFormat/>
    <w:rsid w:val="00AF1DCE"/>
    <w:rPr>
      <w:rFonts w:ascii="Times" w:eastAsia="Batang" w:hAnsi="Times"/>
      <w:lang w:val="en-US" w:eastAsia="en-US"/>
    </w:rPr>
  </w:style>
  <w:style w:type="paragraph" w:customStyle="1" w:styleId="RAN1bullet1">
    <w:name w:val="RAN1 bullet1"/>
    <w:basedOn w:val="Normal"/>
    <w:link w:val="RAN1bullet1Char"/>
    <w:qFormat/>
    <w:rsid w:val="00AF1DCE"/>
    <w:pPr>
      <w:numPr>
        <w:numId w:val="29"/>
      </w:numPr>
    </w:pPr>
    <w:rPr>
      <w:rFonts w:ascii="Times" w:eastAsia="Batang" w:hAnsi="Times"/>
      <w:lang w:eastAsia="x-none"/>
    </w:rPr>
  </w:style>
  <w:style w:type="character" w:customStyle="1" w:styleId="RAN1bullet1Char">
    <w:name w:val="RAN1 bullet1 Char"/>
    <w:link w:val="RAN1bullet1"/>
    <w:rsid w:val="00AF1DCE"/>
    <w:rPr>
      <w:rFonts w:ascii="Times" w:eastAsia="Batang" w:hAnsi="Times"/>
      <w:szCs w:val="24"/>
      <w:lang w:eastAsia="x-none"/>
    </w:rPr>
  </w:style>
  <w:style w:type="paragraph" w:customStyle="1" w:styleId="RAN1tdoc">
    <w:name w:val="RAN1 tdoc"/>
    <w:basedOn w:val="Normal"/>
    <w:link w:val="RAN1tdocChar"/>
    <w:qFormat/>
    <w:rsid w:val="00AF1DCE"/>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AF1DCE"/>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AF1DCE"/>
    <w:pPr>
      <w:numPr>
        <w:ilvl w:val="2"/>
        <w:numId w:val="30"/>
      </w:numPr>
    </w:pPr>
  </w:style>
  <w:style w:type="character" w:customStyle="1" w:styleId="RAN1bullet3Char">
    <w:name w:val="RAN1 bullet3 Char"/>
    <w:link w:val="RAN1bullet3"/>
    <w:qFormat/>
    <w:rsid w:val="00AF1DCE"/>
    <w:rPr>
      <w:rFonts w:ascii="Times" w:eastAsia="Batang" w:hAnsi="Times"/>
      <w:lang w:val="en-US" w:eastAsia="en-US"/>
    </w:rPr>
  </w:style>
  <w:style w:type="paragraph" w:customStyle="1" w:styleId="ZchnZchn">
    <w:name w:val="Zchn Zchn"/>
    <w:rsid w:val="00AF1DC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AF1DC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rsid w:val="00AF1DCE"/>
    <w:rPr>
      <w:b/>
    </w:rPr>
  </w:style>
  <w:style w:type="paragraph" w:customStyle="1" w:styleId="onecomwebmail-msonormal">
    <w:name w:val="onecomwebmail-msonormal"/>
    <w:basedOn w:val="Normal"/>
    <w:rsid w:val="00AF1DCE"/>
    <w:pPr>
      <w:spacing w:before="100" w:beforeAutospacing="1" w:after="100" w:afterAutospacing="1"/>
    </w:pPr>
    <w:rPr>
      <w:sz w:val="24"/>
    </w:rPr>
  </w:style>
  <w:style w:type="character" w:customStyle="1" w:styleId="bullet3Char">
    <w:name w:val="bullet3 Char"/>
    <w:link w:val="bullet3"/>
    <w:rsid w:val="00AF1DCE"/>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AF1DCE"/>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AF1DCE"/>
    <w:rPr>
      <w:rFonts w:ascii="Times New Roman" w:eastAsia="Malgun Gothic" w:hAnsi="Times New Roman" w:cs="Batang"/>
      <w:lang w:eastAsia="en-US"/>
    </w:rPr>
  </w:style>
  <w:style w:type="paragraph" w:customStyle="1" w:styleId="tdoc">
    <w:name w:val="tdoc"/>
    <w:basedOn w:val="Normal"/>
    <w:link w:val="tdocChar"/>
    <w:qFormat/>
    <w:rsid w:val="00AF1DCE"/>
    <w:pPr>
      <w:ind w:left="1440" w:hanging="1440"/>
    </w:pPr>
    <w:rPr>
      <w:rFonts w:ascii="Times" w:eastAsia="Batang" w:hAnsi="Times"/>
    </w:rPr>
  </w:style>
  <w:style w:type="character" w:customStyle="1" w:styleId="tdocChar">
    <w:name w:val="tdoc Char"/>
    <w:link w:val="tdoc"/>
    <w:rsid w:val="00AF1DCE"/>
    <w:rPr>
      <w:rFonts w:ascii="Times" w:eastAsia="Batang" w:hAnsi="Times"/>
      <w:szCs w:val="24"/>
      <w:lang w:eastAsia="en-US"/>
    </w:rPr>
  </w:style>
  <w:style w:type="paragraph" w:customStyle="1" w:styleId="maintext">
    <w:name w:val="main text"/>
    <w:basedOn w:val="Normal"/>
    <w:link w:val="maintextChar"/>
    <w:qFormat/>
    <w:rsid w:val="00AF1DCE"/>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AF1DCE"/>
    <w:rPr>
      <w:rFonts w:ascii="Times New Roman" w:eastAsia="Malgun Gothic" w:hAnsi="Times New Roman"/>
      <w:lang w:eastAsia="ko-KR"/>
    </w:rPr>
  </w:style>
  <w:style w:type="character" w:styleId="PlaceholderText">
    <w:name w:val="Placeholder Text"/>
    <w:basedOn w:val="DefaultParagraphFont"/>
    <w:uiPriority w:val="99"/>
    <w:rsid w:val="00AF1DCE"/>
    <w:rPr>
      <w:color w:val="808080"/>
    </w:rPr>
  </w:style>
  <w:style w:type="paragraph" w:customStyle="1" w:styleId="CharChar1CharCharCharChar">
    <w:name w:val="Char Char1 Char Char Char Char"/>
    <w:semiHidden/>
    <w:rsid w:val="00AF1D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AF1DCE"/>
    <w:pPr>
      <w:widowControl w:val="0"/>
      <w:ind w:firstLine="420"/>
      <w:jc w:val="both"/>
    </w:pPr>
    <w:rPr>
      <w:kern w:val="2"/>
      <w:sz w:val="21"/>
      <w:szCs w:val="20"/>
    </w:rPr>
  </w:style>
  <w:style w:type="paragraph" w:customStyle="1" w:styleId="a0">
    <w:name w:val="表格文字居左"/>
    <w:basedOn w:val="Normal"/>
    <w:next w:val="Normal"/>
    <w:rsid w:val="00AF1DCE"/>
    <w:pPr>
      <w:widowControl w:val="0"/>
      <w:jc w:val="both"/>
    </w:pPr>
    <w:rPr>
      <w:rFonts w:ascii="Arial" w:hAnsi="Arial" w:cs="SimSun"/>
      <w:kern w:val="2"/>
      <w:sz w:val="21"/>
      <w:szCs w:val="20"/>
    </w:rPr>
  </w:style>
  <w:style w:type="paragraph" w:customStyle="1" w:styleId="z-TopofForm1">
    <w:name w:val="z-Top of Form1"/>
    <w:basedOn w:val="Normal"/>
    <w:next w:val="Normal"/>
    <w:hidden/>
    <w:uiPriority w:val="99"/>
    <w:unhideWhenUsed/>
    <w:rsid w:val="00AF1DCE"/>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AF1DCE"/>
    <w:rPr>
      <w:rFonts w:ascii="Arial" w:eastAsia="Times New Roman" w:hAnsi="Arial"/>
      <w:vanish/>
      <w:sz w:val="16"/>
      <w:szCs w:val="16"/>
      <w:lang w:val="en-US" w:eastAsia="zh-CN"/>
    </w:rPr>
  </w:style>
  <w:style w:type="character" w:customStyle="1" w:styleId="hps">
    <w:name w:val="hps"/>
    <w:basedOn w:val="DefaultParagraphFont"/>
    <w:rsid w:val="00AF1DCE"/>
  </w:style>
  <w:style w:type="paragraph" w:customStyle="1" w:styleId="z-BottomofForm1">
    <w:name w:val="z-Bottom of Form1"/>
    <w:basedOn w:val="Normal"/>
    <w:next w:val="Normal"/>
    <w:hidden/>
    <w:uiPriority w:val="99"/>
    <w:unhideWhenUsed/>
    <w:rsid w:val="00AF1DCE"/>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AF1DCE"/>
    <w:rPr>
      <w:rFonts w:ascii="Arial" w:eastAsia="Times New Roman" w:hAnsi="Arial"/>
      <w:vanish/>
      <w:sz w:val="16"/>
      <w:szCs w:val="16"/>
      <w:lang w:val="en-US" w:eastAsia="zh-CN"/>
    </w:rPr>
  </w:style>
  <w:style w:type="paragraph" w:customStyle="1" w:styleId="tablecell0">
    <w:name w:val="tablecell"/>
    <w:basedOn w:val="Normal"/>
    <w:qFormat/>
    <w:rsid w:val="00AF1DCE"/>
    <w:pPr>
      <w:autoSpaceDE w:val="0"/>
      <w:autoSpaceDN w:val="0"/>
      <w:adjustRightInd w:val="0"/>
      <w:snapToGrid w:val="0"/>
      <w:spacing w:before="40" w:after="40"/>
    </w:pPr>
    <w:rPr>
      <w:szCs w:val="20"/>
    </w:rPr>
  </w:style>
  <w:style w:type="character" w:customStyle="1" w:styleId="shorttext">
    <w:name w:val="short_text"/>
    <w:basedOn w:val="DefaultParagraphFont"/>
    <w:rsid w:val="00AF1DCE"/>
  </w:style>
  <w:style w:type="paragraph" w:customStyle="1" w:styleId="tableheader">
    <w:name w:val="tableheader"/>
    <w:basedOn w:val="Normal"/>
    <w:qFormat/>
    <w:rsid w:val="00AF1DCE"/>
    <w:pPr>
      <w:snapToGrid w:val="0"/>
      <w:spacing w:before="40" w:after="40"/>
      <w:jc w:val="center"/>
    </w:pPr>
    <w:rPr>
      <w:rFonts w:cs="Calibri"/>
      <w:b/>
      <w:bCs/>
      <w:color w:val="000000"/>
      <w:szCs w:val="20"/>
    </w:rPr>
  </w:style>
  <w:style w:type="character" w:customStyle="1" w:styleId="apple-converted-space">
    <w:name w:val="apple-converted-space"/>
    <w:basedOn w:val="DefaultParagraphFont"/>
    <w:rsid w:val="00AF1DCE"/>
  </w:style>
  <w:style w:type="character" w:customStyle="1" w:styleId="keyword">
    <w:name w:val="keyword"/>
    <w:basedOn w:val="DefaultParagraphFont"/>
    <w:rsid w:val="00AF1DCE"/>
  </w:style>
  <w:style w:type="paragraph" w:customStyle="1" w:styleId="Test">
    <w:name w:val="Test"/>
    <w:basedOn w:val="Normal"/>
    <w:rsid w:val="00AF1DCE"/>
    <w:pPr>
      <w:spacing w:before="60" w:after="60" w:line="280" w:lineRule="atLeast"/>
      <w:ind w:left="2160"/>
      <w:jc w:val="both"/>
    </w:pPr>
    <w:rPr>
      <w:rFonts w:eastAsia="MS Mincho"/>
      <w:szCs w:val="20"/>
    </w:rPr>
  </w:style>
  <w:style w:type="paragraph" w:customStyle="1" w:styleId="BodyTextIndent1">
    <w:name w:val="Body Text Indent1"/>
    <w:basedOn w:val="Normal"/>
    <w:next w:val="BodyTextIndent"/>
    <w:link w:val="BodyTextIndentChar"/>
    <w:uiPriority w:val="99"/>
    <w:unhideWhenUsed/>
    <w:rsid w:val="00AF1DCE"/>
    <w:pPr>
      <w:spacing w:after="120" w:line="276" w:lineRule="auto"/>
      <w:ind w:left="360"/>
    </w:pPr>
    <w:rPr>
      <w:rFonts w:ascii="CG Times (WN)" w:hAnsi="CG Times (WN)"/>
      <w:szCs w:val="20"/>
    </w:rPr>
  </w:style>
  <w:style w:type="character" w:customStyle="1" w:styleId="BodyTextIndentChar">
    <w:name w:val="Body Text Indent Char"/>
    <w:basedOn w:val="DefaultParagraphFont"/>
    <w:link w:val="BodyTextIndent1"/>
    <w:uiPriority w:val="99"/>
    <w:rsid w:val="00AF1DCE"/>
    <w:rPr>
      <w:rFonts w:eastAsia="Times New Roman"/>
      <w:lang w:val="en-US" w:eastAsia="zh-CN"/>
    </w:rPr>
  </w:style>
  <w:style w:type="paragraph" w:customStyle="1" w:styleId="ordinary-output">
    <w:name w:val="ordinary-output"/>
    <w:basedOn w:val="Normal"/>
    <w:rsid w:val="00AF1DCE"/>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AF1DCE"/>
  </w:style>
  <w:style w:type="paragraph" w:customStyle="1" w:styleId="3GPPNormalText">
    <w:name w:val="3GPP Normal Text"/>
    <w:basedOn w:val="BodyText"/>
    <w:link w:val="3GPPNormalTextChar"/>
    <w:qFormat/>
    <w:rsid w:val="00AF1DCE"/>
    <w:pPr>
      <w:tabs>
        <w:tab w:val="left" w:pos="1440"/>
      </w:tabs>
      <w:ind w:left="1440" w:hanging="1440"/>
    </w:pPr>
    <w:rPr>
      <w:rFonts w:ascii="Times New Roman" w:eastAsia="MS Mincho" w:hAnsi="Times New Roman"/>
    </w:rPr>
  </w:style>
  <w:style w:type="character" w:customStyle="1" w:styleId="3GPPNormalTextChar">
    <w:name w:val="3GPP Normal Text Char"/>
    <w:link w:val="3GPPNormalText"/>
    <w:rsid w:val="00AF1DCE"/>
    <w:rPr>
      <w:rFonts w:ascii="Times New Roman" w:eastAsia="MS Mincho" w:hAnsi="Times New Roman"/>
      <w:sz w:val="22"/>
      <w:szCs w:val="24"/>
      <w:lang w:val="en-US" w:eastAsia="zh-CN"/>
    </w:rPr>
  </w:style>
  <w:style w:type="table" w:customStyle="1" w:styleId="1">
    <w:name w:val="网格型1"/>
    <w:basedOn w:val="TableNormal"/>
    <w:next w:val="TableGrid"/>
    <w:rsid w:val="00AF1D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F1DCE"/>
    <w:rPr>
      <w:rFonts w:ascii="Arial" w:hAnsi="Arial"/>
      <w:szCs w:val="24"/>
      <w:lang w:val="en-US" w:eastAsia="en-US"/>
    </w:rPr>
  </w:style>
  <w:style w:type="paragraph" w:customStyle="1" w:styleId="Subtitle1">
    <w:name w:val="Subtitle1"/>
    <w:basedOn w:val="Normal"/>
    <w:next w:val="Normal"/>
    <w:uiPriority w:val="11"/>
    <w:qFormat/>
    <w:rsid w:val="00AF1DCE"/>
    <w:pPr>
      <w:numPr>
        <w:ilvl w:val="1"/>
      </w:numPr>
      <w:snapToGrid w:val="0"/>
    </w:pPr>
    <w:rPr>
      <w:rFonts w:ascii="Calibri Light" w:hAnsi="Calibri Light"/>
      <w:b/>
      <w:i/>
      <w:iCs/>
      <w:color w:val="5B9BD5"/>
      <w:spacing w:val="15"/>
    </w:rPr>
  </w:style>
  <w:style w:type="character" w:customStyle="1" w:styleId="SubtitleChar">
    <w:name w:val="Subtitle Char"/>
    <w:basedOn w:val="DefaultParagraphFont"/>
    <w:link w:val="Subtitle"/>
    <w:uiPriority w:val="11"/>
    <w:rsid w:val="00AF1DCE"/>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AF1DC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F1DC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F1DCE"/>
  </w:style>
  <w:style w:type="paragraph" w:styleId="Title">
    <w:name w:val="Title"/>
    <w:aliases w:val="Heading 31"/>
    <w:basedOn w:val="Normal"/>
    <w:link w:val="TitleChar1"/>
    <w:qFormat/>
    <w:rsid w:val="00AF1DC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uiPriority w:val="10"/>
    <w:rsid w:val="00AF1DCE"/>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AF1DCE"/>
    <w:rPr>
      <w:rFonts w:ascii="Arial" w:eastAsia="MS Mincho" w:hAnsi="Arial"/>
      <w:b/>
      <w:sz w:val="24"/>
      <w:lang w:val="de-DE" w:eastAsia="ja-JP"/>
    </w:rPr>
  </w:style>
  <w:style w:type="paragraph" w:customStyle="1" w:styleId="TableText0">
    <w:name w:val="TableText"/>
    <w:basedOn w:val="BodyTextIndent"/>
    <w:rsid w:val="00AF1DCE"/>
    <w:pPr>
      <w:keepNext/>
      <w:keepLines/>
      <w:overflowPunct w:val="0"/>
      <w:autoSpaceDE w:val="0"/>
      <w:autoSpaceDN w:val="0"/>
      <w:adjustRightInd w:val="0"/>
      <w:snapToGrid w:val="0"/>
      <w:spacing w:after="180"/>
      <w:ind w:left="0"/>
      <w:jc w:val="center"/>
    </w:pPr>
    <w:rPr>
      <w:kern w:val="2"/>
      <w:szCs w:val="20"/>
    </w:rPr>
  </w:style>
  <w:style w:type="paragraph" w:customStyle="1" w:styleId="HDStyleLS">
    <w:name w:val="HDStyle_LS"/>
    <w:basedOn w:val="Header"/>
    <w:rsid w:val="00AF1DC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AF1DC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AF1DCE"/>
    <w:pPr>
      <w:overflowPunct/>
      <w:autoSpaceDE/>
      <w:autoSpaceDN/>
      <w:adjustRightInd/>
      <w:textAlignment w:val="auto"/>
    </w:pPr>
    <w:rPr>
      <w:lang w:eastAsia="en-US"/>
    </w:rPr>
  </w:style>
  <w:style w:type="paragraph" w:customStyle="1" w:styleId="berschrift2Head2A2">
    <w:name w:val="Überschrift 2.Head2A.2"/>
    <w:basedOn w:val="Heading1"/>
    <w:next w:val="Normal"/>
    <w:rsid w:val="00AF1DC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F1DC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AF1DCE"/>
    <w:pPr>
      <w:widowControl w:val="0"/>
      <w:spacing w:after="0"/>
    </w:pPr>
    <w:rPr>
      <w:rFonts w:ascii="Times New Roman" w:hAnsi="Times New Roman"/>
      <w:color w:val="0000FF"/>
      <w:kern w:val="2"/>
      <w:sz w:val="21"/>
      <w:szCs w:val="20"/>
    </w:rPr>
  </w:style>
  <w:style w:type="paragraph" w:customStyle="1" w:styleId="BalloonText1">
    <w:name w:val="Balloon Text1"/>
    <w:basedOn w:val="Normal"/>
    <w:semiHidden/>
    <w:rsid w:val="00AF1DCE"/>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F1DCE"/>
    <w:pPr>
      <w:spacing w:before="360" w:line="240" w:lineRule="atLeast"/>
      <w:jc w:val="center"/>
    </w:pPr>
    <w:rPr>
      <w:rFonts w:eastAsia="MS Mincho"/>
      <w:szCs w:val="20"/>
      <w:lang w:eastAsia="ja-JP"/>
    </w:rPr>
  </w:style>
  <w:style w:type="paragraph" w:styleId="BodyTextIndent">
    <w:name w:val="Body Text Indent"/>
    <w:basedOn w:val="Normal"/>
    <w:link w:val="BodyTextIndentChar1"/>
    <w:rsid w:val="00AF1DCE"/>
    <w:pPr>
      <w:spacing w:after="120"/>
      <w:ind w:left="283"/>
    </w:pPr>
  </w:style>
  <w:style w:type="character" w:customStyle="1" w:styleId="BodyTextIndentChar1">
    <w:name w:val="Body Text Indent Char1"/>
    <w:basedOn w:val="DefaultParagraphFont"/>
    <w:link w:val="BodyTextIndent"/>
    <w:rsid w:val="00AF1DCE"/>
    <w:rPr>
      <w:rFonts w:ascii="Times New Roman" w:hAnsi="Times New Roman"/>
      <w:szCs w:val="24"/>
      <w:lang w:val="en-US" w:eastAsia="en-US"/>
    </w:rPr>
  </w:style>
  <w:style w:type="paragraph" w:styleId="BodyTextFirstIndent2">
    <w:name w:val="Body Text First Indent 2"/>
    <w:basedOn w:val="BodyTextIndent"/>
    <w:link w:val="BodyTextFirstIndent2Char"/>
    <w:rsid w:val="00AF1DCE"/>
    <w:pPr>
      <w:spacing w:after="180"/>
      <w:ind w:leftChars="400" w:left="851" w:firstLineChars="100" w:firstLine="210"/>
    </w:pPr>
    <w:rPr>
      <w:rFonts w:eastAsia="MS Mincho"/>
      <w:szCs w:val="20"/>
    </w:rPr>
  </w:style>
  <w:style w:type="character" w:customStyle="1" w:styleId="BodyTextFirstIndent2Char">
    <w:name w:val="Body Text First Indent 2 Char"/>
    <w:basedOn w:val="BodyTextIndentChar1"/>
    <w:link w:val="BodyTextFirstIndent2"/>
    <w:rsid w:val="00AF1DCE"/>
    <w:rPr>
      <w:rFonts w:ascii="Times New Roman" w:eastAsia="MS Mincho" w:hAnsi="Times New Roman"/>
      <w:szCs w:val="24"/>
      <w:lang w:val="en-US" w:eastAsia="en-US"/>
    </w:rPr>
  </w:style>
  <w:style w:type="paragraph" w:customStyle="1" w:styleId="List1">
    <w:name w:val="List 1"/>
    <w:basedOn w:val="Normal"/>
    <w:rsid w:val="00AF1DCE"/>
    <w:pPr>
      <w:spacing w:after="120"/>
      <w:ind w:left="568" w:hanging="284"/>
    </w:pPr>
    <w:rPr>
      <w:rFonts w:ascii="Arial" w:eastAsia="MS Mincho" w:hAnsi="Arial"/>
      <w:lang w:eastAsia="ja-JP"/>
    </w:rPr>
  </w:style>
  <w:style w:type="paragraph" w:customStyle="1" w:styleId="assocaitedwith">
    <w:name w:val="assocaited with"/>
    <w:basedOn w:val="Normal"/>
    <w:rsid w:val="00AF1DCE"/>
    <w:pPr>
      <w:spacing w:after="180"/>
      <w:jc w:val="center"/>
    </w:pPr>
    <w:rPr>
      <w:rFonts w:eastAsia="MS Mincho"/>
      <w:szCs w:val="20"/>
      <w:lang w:eastAsia="ja-JP"/>
    </w:rPr>
  </w:style>
  <w:style w:type="paragraph" w:customStyle="1" w:styleId="Nor">
    <w:name w:val="Nor'"/>
    <w:basedOn w:val="assocaitedwith"/>
    <w:rsid w:val="00AF1DCE"/>
    <w:rPr>
      <w:b/>
    </w:rPr>
  </w:style>
  <w:style w:type="table" w:styleId="TableClassic2">
    <w:name w:val="Table Classic 2"/>
    <w:basedOn w:val="TableNormal"/>
    <w:rsid w:val="00AF1D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F1D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F1DC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F1DC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F1DC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F1DC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F1DC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F1DC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F1DC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F1DC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F1DC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F1DC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F1DCE"/>
    <w:pPr>
      <w:spacing w:after="220"/>
    </w:pPr>
    <w:rPr>
      <w:rFonts w:ascii="Arial" w:eastAsia="SimSun" w:hAnsi="Arial"/>
    </w:rPr>
  </w:style>
  <w:style w:type="paragraph" w:customStyle="1" w:styleId="a1">
    <w:name w:val="样式 正文"/>
    <w:basedOn w:val="Normal"/>
    <w:link w:val="Char"/>
    <w:rsid w:val="00AF1DCE"/>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AF1DCE"/>
    <w:rPr>
      <w:rFonts w:ascii="Times New Roman" w:eastAsia="SimSun" w:hAnsi="Times New Roman" w:cs="SimSun"/>
      <w:kern w:val="2"/>
      <w:sz w:val="21"/>
      <w:lang w:val="en-US" w:eastAsia="zh-CN"/>
    </w:rPr>
  </w:style>
  <w:style w:type="paragraph" w:customStyle="1" w:styleId="a2">
    <w:name w:val="公式"/>
    <w:basedOn w:val="Normal"/>
    <w:rsid w:val="00AF1DCE"/>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AF1DCE"/>
    <w:pPr>
      <w:spacing w:before="180" w:after="60"/>
    </w:pPr>
    <w:rPr>
      <w:rFonts w:ascii="Times New Roman" w:eastAsia="MS Mincho" w:hAnsi="Times New Roman"/>
    </w:rPr>
  </w:style>
  <w:style w:type="character" w:customStyle="1" w:styleId="Normal9pointspacingChar">
    <w:name w:val="Normal 9 point spacing Char"/>
    <w:link w:val="Normal9pointspacing"/>
    <w:rsid w:val="00AF1DCE"/>
    <w:rPr>
      <w:rFonts w:ascii="Times New Roman" w:eastAsia="MS Mincho" w:hAnsi="Times New Roman"/>
      <w:szCs w:val="24"/>
      <w:lang w:eastAsia="en-US"/>
    </w:rPr>
  </w:style>
  <w:style w:type="paragraph" w:customStyle="1" w:styleId="Doc-title">
    <w:name w:val="Doc-title"/>
    <w:basedOn w:val="Normal"/>
    <w:link w:val="Doc-titleChar"/>
    <w:qFormat/>
    <w:rsid w:val="00AF1DCE"/>
    <w:pPr>
      <w:spacing w:before="60"/>
      <w:ind w:left="1259" w:hanging="1259"/>
    </w:pPr>
    <w:rPr>
      <w:rFonts w:ascii="Arial" w:eastAsia="SimSun" w:hAnsi="Arial" w:cs="Arial"/>
      <w:szCs w:val="20"/>
    </w:rPr>
  </w:style>
  <w:style w:type="paragraph" w:customStyle="1" w:styleId="references">
    <w:name w:val="references"/>
    <w:rsid w:val="00AF1DCE"/>
    <w:pPr>
      <w:numPr>
        <w:numId w:val="31"/>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F1DCE"/>
    <w:pPr>
      <w:keepNext/>
      <w:numPr>
        <w:numId w:val="32"/>
      </w:numPr>
      <w:tabs>
        <w:tab w:val="clear" w:pos="851"/>
        <w:tab w:val="num" w:pos="567"/>
      </w:tabs>
      <w:autoSpaceDE w:val="0"/>
      <w:autoSpaceDN w:val="0"/>
      <w:adjustRightInd w:val="0"/>
      <w:spacing w:before="60" w:after="60"/>
      <w:ind w:left="567" w:hanging="567"/>
      <w:jc w:val="both"/>
    </w:pPr>
    <w:rPr>
      <w:rFonts w:ascii="Arial" w:hAnsi="Arial" w:cs="Arial"/>
      <w:color w:val="0000FF"/>
      <w:kern w:val="2"/>
      <w:lang w:val="en-US" w:eastAsia="zh-CN"/>
    </w:rPr>
  </w:style>
  <w:style w:type="paragraph" w:customStyle="1" w:styleId="NumberedList">
    <w:name w:val="Numbered List"/>
    <w:basedOn w:val="Normal"/>
    <w:rsid w:val="00AF1DCE"/>
    <w:pPr>
      <w:numPr>
        <w:numId w:val="34"/>
      </w:numPr>
      <w:jc w:val="both"/>
    </w:pPr>
    <w:rPr>
      <w:rFonts w:eastAsia="MS Mincho"/>
      <w:szCs w:val="20"/>
    </w:rPr>
  </w:style>
  <w:style w:type="paragraph" w:customStyle="1" w:styleId="FigureCaption">
    <w:name w:val="Figure Caption"/>
    <w:aliases w:val="fc Char,Figure Caption Char"/>
    <w:basedOn w:val="Normal"/>
    <w:rsid w:val="00AF1DCE"/>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AF1DCE"/>
    <w:pPr>
      <w:spacing w:before="120" w:after="120" w:line="240" w:lineRule="atLeast"/>
      <w:jc w:val="right"/>
    </w:pPr>
    <w:rPr>
      <w:szCs w:val="20"/>
    </w:rPr>
  </w:style>
  <w:style w:type="paragraph" w:customStyle="1" w:styleId="multifig">
    <w:name w:val="multifig"/>
    <w:basedOn w:val="Normal"/>
    <w:rsid w:val="00AF1DCE"/>
    <w:pPr>
      <w:keepNext/>
      <w:tabs>
        <w:tab w:val="center" w:pos="2160"/>
        <w:tab w:val="center" w:pos="6480"/>
      </w:tabs>
      <w:spacing w:line="240" w:lineRule="atLeast"/>
    </w:pPr>
    <w:rPr>
      <w:sz w:val="24"/>
      <w:szCs w:val="20"/>
    </w:rPr>
  </w:style>
  <w:style w:type="paragraph" w:customStyle="1" w:styleId="TableCaption">
    <w:name w:val="TableCaption"/>
    <w:basedOn w:val="Normal"/>
    <w:rsid w:val="00AF1DCE"/>
    <w:pPr>
      <w:keepNext/>
      <w:tabs>
        <w:tab w:val="left" w:pos="936"/>
      </w:tabs>
      <w:spacing w:before="120" w:after="60"/>
      <w:ind w:left="936" w:hanging="936"/>
      <w:jc w:val="both"/>
    </w:pPr>
    <w:rPr>
      <w:szCs w:val="20"/>
    </w:rPr>
  </w:style>
  <w:style w:type="paragraph" w:customStyle="1" w:styleId="EquationNumbered">
    <w:name w:val="Equation Numbered"/>
    <w:basedOn w:val="Normal"/>
    <w:rsid w:val="00AF1DCE"/>
    <w:pPr>
      <w:tabs>
        <w:tab w:val="center" w:pos="4320"/>
        <w:tab w:val="right" w:pos="8640"/>
      </w:tabs>
      <w:spacing w:before="60" w:after="60" w:line="300" w:lineRule="atLeast"/>
    </w:pPr>
    <w:rPr>
      <w:szCs w:val="20"/>
    </w:rPr>
  </w:style>
  <w:style w:type="paragraph" w:customStyle="1" w:styleId="Style10ptChar">
    <w:name w:val="Style 10 pt Char"/>
    <w:basedOn w:val="Normal"/>
    <w:rsid w:val="00AF1DCE"/>
    <w:pPr>
      <w:spacing w:before="120" w:line="240" w:lineRule="exact"/>
      <w:jc w:val="both"/>
    </w:pPr>
    <w:rPr>
      <w:rFonts w:eastAsia="MS Mincho"/>
      <w:szCs w:val="20"/>
    </w:rPr>
  </w:style>
  <w:style w:type="character" w:customStyle="1" w:styleId="Style10ptCharChar">
    <w:name w:val="Style 10 pt Char Char"/>
    <w:rsid w:val="00AF1DC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F1DCE"/>
    <w:pPr>
      <w:spacing w:before="60" w:after="60" w:line="240" w:lineRule="exact"/>
      <w:jc w:val="both"/>
    </w:pPr>
    <w:rPr>
      <w:rFonts w:eastAsia="MS Mincho"/>
      <w:b/>
      <w:szCs w:val="20"/>
    </w:rPr>
  </w:style>
  <w:style w:type="character" w:customStyle="1" w:styleId="Style10ptBoldCharChar">
    <w:name w:val="Style 10 pt Bold Char Char"/>
    <w:rsid w:val="00AF1DC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F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AF1DCE"/>
    <w:rPr>
      <w:rFonts w:ascii="Courier New" w:eastAsia="Batang" w:hAnsi="Courier New" w:cs="Courier New"/>
      <w:lang w:val="en-US" w:eastAsia="ko-KR"/>
    </w:rPr>
  </w:style>
  <w:style w:type="paragraph" w:customStyle="1" w:styleId="Bullet0">
    <w:name w:val="Bullet"/>
    <w:basedOn w:val="Normal"/>
    <w:rsid w:val="00AF1DCE"/>
    <w:pPr>
      <w:numPr>
        <w:numId w:val="33"/>
      </w:numPr>
      <w:tabs>
        <w:tab w:val="clear" w:pos="1440"/>
        <w:tab w:val="num" w:pos="360"/>
      </w:tabs>
      <w:ind w:left="0" w:firstLine="0"/>
    </w:pPr>
    <w:rPr>
      <w:sz w:val="24"/>
    </w:rPr>
  </w:style>
  <w:style w:type="paragraph" w:customStyle="1" w:styleId="FigureCentered">
    <w:name w:val="FigureCentered"/>
    <w:basedOn w:val="Normal"/>
    <w:next w:val="Normal"/>
    <w:rsid w:val="00AF1DCE"/>
    <w:pPr>
      <w:keepNext/>
      <w:spacing w:before="60" w:after="60" w:line="240" w:lineRule="atLeast"/>
      <w:jc w:val="center"/>
    </w:pPr>
    <w:rPr>
      <w:sz w:val="24"/>
      <w:szCs w:val="20"/>
    </w:rPr>
  </w:style>
  <w:style w:type="character" w:customStyle="1" w:styleId="Equation-NumberedChar">
    <w:name w:val="Equation-Numbered Char"/>
    <w:rsid w:val="00AF1DCE"/>
    <w:rPr>
      <w:rFonts w:ascii="Arial" w:eastAsia="SimSun" w:hAnsi="Arial" w:cs="Arial"/>
      <w:color w:val="0000FF"/>
      <w:kern w:val="2"/>
      <w:sz w:val="22"/>
      <w:lang w:val="en-US" w:eastAsia="en-US" w:bidi="ar-SA"/>
    </w:rPr>
  </w:style>
  <w:style w:type="paragraph" w:customStyle="1" w:styleId="item">
    <w:name w:val="item"/>
    <w:basedOn w:val="Normal"/>
    <w:rsid w:val="00AF1DCE"/>
    <w:pPr>
      <w:numPr>
        <w:numId w:val="35"/>
      </w:numPr>
      <w:jc w:val="both"/>
    </w:pPr>
    <w:rPr>
      <w:rFonts w:eastAsia="MS Mincho"/>
      <w:szCs w:val="20"/>
    </w:rPr>
  </w:style>
  <w:style w:type="paragraph" w:customStyle="1" w:styleId="PaperTableCell">
    <w:name w:val="PaperTableCell"/>
    <w:basedOn w:val="Normal"/>
    <w:rsid w:val="00AF1DCE"/>
    <w:pPr>
      <w:jc w:val="both"/>
    </w:pPr>
    <w:rPr>
      <w:sz w:val="16"/>
    </w:rPr>
  </w:style>
  <w:style w:type="character" w:styleId="LineNumber">
    <w:name w:val="line number"/>
    <w:rsid w:val="00AF1DCE"/>
    <w:rPr>
      <w:rFonts w:ascii="Arial" w:eastAsia="SimSun" w:hAnsi="Arial" w:cs="Arial"/>
      <w:color w:val="0000FF"/>
      <w:kern w:val="2"/>
      <w:sz w:val="18"/>
      <w:lang w:val="en-US" w:eastAsia="zh-CN" w:bidi="ar-SA"/>
    </w:rPr>
  </w:style>
  <w:style w:type="paragraph" w:customStyle="1" w:styleId="figure0">
    <w:name w:val="figure"/>
    <w:basedOn w:val="Normal"/>
    <w:rsid w:val="00AF1DCE"/>
    <w:pPr>
      <w:keepNext/>
      <w:keepLines/>
      <w:spacing w:before="60" w:after="60" w:line="240" w:lineRule="atLeast"/>
      <w:jc w:val="center"/>
    </w:pPr>
    <w:rPr>
      <w:szCs w:val="20"/>
    </w:rPr>
  </w:style>
  <w:style w:type="character" w:customStyle="1" w:styleId="moz-txt-tag">
    <w:name w:val="moz-txt-tag"/>
    <w:rsid w:val="00AF1DCE"/>
    <w:rPr>
      <w:rFonts w:ascii="Arial" w:eastAsia="SimSun" w:hAnsi="Arial" w:cs="Arial"/>
      <w:color w:val="0000FF"/>
      <w:kern w:val="2"/>
      <w:lang w:val="en-US" w:eastAsia="zh-CN" w:bidi="ar-SA"/>
    </w:rPr>
  </w:style>
  <w:style w:type="paragraph" w:customStyle="1" w:styleId="tac0">
    <w:name w:val="tac"/>
    <w:basedOn w:val="Normal"/>
    <w:rsid w:val="00AF1DCE"/>
    <w:pPr>
      <w:keepNext/>
      <w:jc w:val="center"/>
    </w:pPr>
    <w:rPr>
      <w:rFonts w:ascii="Arial" w:eastAsia="Calibri" w:hAnsi="Arial" w:cs="Arial"/>
      <w:sz w:val="18"/>
      <w:szCs w:val="18"/>
    </w:rPr>
  </w:style>
  <w:style w:type="paragraph" w:customStyle="1" w:styleId="th0">
    <w:name w:val="th"/>
    <w:basedOn w:val="Normal"/>
    <w:rsid w:val="00AF1DC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Normal"/>
    <w:semiHidden/>
    <w:rsid w:val="00AF1DCE"/>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AF1D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F1DCE"/>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AF1DCE"/>
  </w:style>
  <w:style w:type="character" w:customStyle="1" w:styleId="opdicttext22">
    <w:name w:val="op_dict_text22"/>
    <w:basedOn w:val="DefaultParagraphFont"/>
    <w:rsid w:val="00AF1DCE"/>
  </w:style>
  <w:style w:type="character" w:customStyle="1" w:styleId="def">
    <w:name w:val="def"/>
    <w:basedOn w:val="DefaultParagraphFont"/>
    <w:rsid w:val="00AF1DCE"/>
  </w:style>
  <w:style w:type="paragraph" w:customStyle="1" w:styleId="Normalwithindent">
    <w:name w:val="Normal with indent"/>
    <w:basedOn w:val="Normal"/>
    <w:link w:val="NormalwithindentChar"/>
    <w:qFormat/>
    <w:rsid w:val="00AF1DCE"/>
    <w:pPr>
      <w:spacing w:before="120" w:after="120" w:line="336" w:lineRule="auto"/>
      <w:ind w:firstLine="397"/>
      <w:jc w:val="both"/>
    </w:pPr>
    <w:rPr>
      <w:rFonts w:eastAsia="Malgun Gothic"/>
      <w:szCs w:val="20"/>
    </w:rPr>
  </w:style>
  <w:style w:type="character" w:customStyle="1" w:styleId="NormalwithindentChar">
    <w:name w:val="Normal with indent Char"/>
    <w:link w:val="Normalwithindent"/>
    <w:rsid w:val="00AF1DCE"/>
    <w:rPr>
      <w:rFonts w:ascii="Times New Roman" w:eastAsia="Malgun Gothic" w:hAnsi="Times New Roman"/>
      <w:lang w:eastAsia="zh-CN"/>
    </w:rPr>
  </w:style>
  <w:style w:type="paragraph" w:styleId="NoSpacing">
    <w:name w:val="No Spacing"/>
    <w:uiPriority w:val="1"/>
    <w:qFormat/>
    <w:rsid w:val="00AF1DCE"/>
    <w:rPr>
      <w:rFonts w:ascii="Calibri" w:eastAsia="SimSun" w:hAnsi="Calibri"/>
      <w:sz w:val="22"/>
      <w:szCs w:val="22"/>
      <w:lang w:val="en-US" w:eastAsia="zh-CN"/>
    </w:rPr>
  </w:style>
  <w:style w:type="character" w:customStyle="1" w:styleId="high-light-bg4">
    <w:name w:val="high-light-bg4"/>
    <w:basedOn w:val="DefaultParagraphFont"/>
    <w:rsid w:val="00AF1DCE"/>
  </w:style>
  <w:style w:type="character" w:customStyle="1" w:styleId="TitleChar2">
    <w:name w:val="Title Char2"/>
    <w:basedOn w:val="DefaultParagraphFont"/>
    <w:uiPriority w:val="10"/>
    <w:locked/>
    <w:rsid w:val="00AF1DC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F1DC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F1DCE"/>
    <w:pPr>
      <w:spacing w:before="100" w:after="100"/>
      <w:ind w:left="860"/>
    </w:pPr>
    <w:rPr>
      <w:rFonts w:ascii="Times" w:eastAsia="MS Gothic" w:hAnsi="Times"/>
      <w:sz w:val="24"/>
      <w:szCs w:val="20"/>
      <w:lang w:eastAsia="ja-JP"/>
    </w:rPr>
  </w:style>
  <w:style w:type="paragraph" w:customStyle="1" w:styleId="a">
    <w:name w:val="佐藤２"/>
    <w:basedOn w:val="Normal"/>
    <w:rsid w:val="00AF1DCE"/>
    <w:pPr>
      <w:numPr>
        <w:numId w:val="36"/>
      </w:numPr>
      <w:spacing w:after="180"/>
    </w:pPr>
    <w:rPr>
      <w:rFonts w:eastAsia="MS Gothic"/>
      <w:sz w:val="24"/>
      <w:szCs w:val="20"/>
      <w:lang w:eastAsia="ja-JP"/>
    </w:rPr>
  </w:style>
  <w:style w:type="paragraph" w:customStyle="1" w:styleId="ListBulletLast">
    <w:name w:val="List Bullet Last"/>
    <w:aliases w:val="lbl"/>
    <w:basedOn w:val="ListBullet"/>
    <w:next w:val="BodyText"/>
    <w:rsid w:val="00AF1DCE"/>
    <w:pPr>
      <w:numPr>
        <w:numId w:val="0"/>
      </w:numPr>
      <w:spacing w:after="240"/>
      <w:ind w:left="714" w:hanging="357"/>
      <w:jc w:val="left"/>
    </w:pPr>
    <w:rPr>
      <w:rFonts w:eastAsia="MS Gothic"/>
      <w:sz w:val="24"/>
      <w:szCs w:val="20"/>
    </w:rPr>
  </w:style>
  <w:style w:type="paragraph" w:styleId="BodyText3">
    <w:name w:val="Body Text 3"/>
    <w:basedOn w:val="Normal"/>
    <w:link w:val="BodyText3Char"/>
    <w:rsid w:val="00AF1DCE"/>
    <w:pPr>
      <w:jc w:val="both"/>
    </w:pPr>
    <w:rPr>
      <w:rFonts w:eastAsia="MS Gothic"/>
      <w:sz w:val="24"/>
      <w:szCs w:val="20"/>
      <w:lang w:eastAsia="ja-JP"/>
    </w:rPr>
  </w:style>
  <w:style w:type="character" w:customStyle="1" w:styleId="BodyText3Char">
    <w:name w:val="Body Text 3 Char"/>
    <w:basedOn w:val="DefaultParagraphFont"/>
    <w:link w:val="BodyText3"/>
    <w:rsid w:val="00AF1DCE"/>
    <w:rPr>
      <w:rFonts w:ascii="Times New Roman" w:eastAsia="MS Gothic" w:hAnsi="Times New Roman"/>
      <w:sz w:val="24"/>
      <w:lang w:eastAsia="ja-JP"/>
    </w:rPr>
  </w:style>
  <w:style w:type="paragraph" w:customStyle="1" w:styleId="TableText1">
    <w:name w:val="Table_Text"/>
    <w:basedOn w:val="Normal"/>
    <w:rsid w:val="00AF1DCE"/>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rsid w:val="00AF1DC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AF1DC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F1DCE"/>
    <w:rPr>
      <w:rFonts w:eastAsia="MS Gothic"/>
      <w:b/>
      <w:noProof w:val="0"/>
      <w:kern w:val="2"/>
      <w:sz w:val="24"/>
      <w:lang w:val="en-GB"/>
    </w:rPr>
  </w:style>
  <w:style w:type="paragraph" w:customStyle="1" w:styleId="Normal1CharChar">
    <w:name w:val="Normal1 Char Char"/>
    <w:rsid w:val="00AF1DC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AF1DC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F1DCE"/>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F1DCE"/>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F1D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F1DC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AF1DCE"/>
    <w:rPr>
      <w:rFonts w:ascii="Times New Roman" w:eastAsia="MS Gothic" w:hAnsi="Times New Roman"/>
      <w:sz w:val="24"/>
      <w:lang w:eastAsia="ja-JP"/>
    </w:rPr>
  </w:style>
  <w:style w:type="character" w:customStyle="1" w:styleId="Doc-titleChar">
    <w:name w:val="Doc-title Char"/>
    <w:link w:val="Doc-title"/>
    <w:rsid w:val="00AF1DCE"/>
    <w:rPr>
      <w:rFonts w:ascii="Arial" w:eastAsia="SimSun" w:hAnsi="Arial" w:cs="Arial"/>
      <w:lang w:val="en-US" w:eastAsia="zh-CN"/>
    </w:rPr>
  </w:style>
  <w:style w:type="paragraph" w:customStyle="1" w:styleId="msonormal0">
    <w:name w:val="msonormal"/>
    <w:basedOn w:val="Normal"/>
    <w:rsid w:val="00AF1DCE"/>
    <w:pPr>
      <w:spacing w:before="100" w:beforeAutospacing="1" w:after="100" w:afterAutospacing="1"/>
    </w:pPr>
    <w:rPr>
      <w:rFonts w:ascii="SimSun" w:eastAsia="SimSun" w:hAnsi="SimSun" w:cs="SimSun"/>
      <w:sz w:val="24"/>
    </w:rPr>
  </w:style>
  <w:style w:type="paragraph" w:customStyle="1" w:styleId="font5">
    <w:name w:val="font5"/>
    <w:basedOn w:val="Normal"/>
    <w:rsid w:val="00AF1DCE"/>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AF1DCE"/>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AF1DC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AF1DC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AF1DCE"/>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AF1DC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AF1D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AF1DC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AF1D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AF1DC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AF1D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AF1DC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AF1D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AF1DC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AF1DC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AF1DC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AF1DC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AF1DC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AF1DC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AF1DC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AF1DC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AF1DC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AF1DC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AF1DC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AF1DC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AF1DC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AF1DC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AF1D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AF1DC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AF1DC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AF1DC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AF1DC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AF1DC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AF1DC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AF1DC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AF1DC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AF1DC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AF1D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AF1D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AF1D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AF1DC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AF1D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AF1DC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AF1DC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AF1DC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AF1DC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AF1DC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AF1DC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AF1DC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AF1DC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AF1DC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AF1DC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AF1DC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AF1DC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AF1DCE"/>
    <w:rPr>
      <w:rFonts w:ascii="Arial" w:hAnsi="Arial"/>
      <w:vanish w:val="0"/>
      <w:color w:val="FF0000"/>
      <w:sz w:val="24"/>
    </w:rPr>
  </w:style>
  <w:style w:type="paragraph" w:customStyle="1" w:styleId="Bulletedo1">
    <w:name w:val="Bulleted o 1"/>
    <w:basedOn w:val="Normal"/>
    <w:rsid w:val="00AF1DCE"/>
    <w:pPr>
      <w:numPr>
        <w:numId w:val="37"/>
      </w:numPr>
      <w:overflowPunct w:val="0"/>
      <w:autoSpaceDE w:val="0"/>
      <w:autoSpaceDN w:val="0"/>
      <w:adjustRightInd w:val="0"/>
      <w:spacing w:after="180"/>
      <w:textAlignment w:val="baseline"/>
    </w:pPr>
    <w:rPr>
      <w:rFonts w:eastAsia="SimSun"/>
      <w:szCs w:val="20"/>
    </w:rPr>
  </w:style>
  <w:style w:type="paragraph" w:customStyle="1" w:styleId="Equation">
    <w:name w:val="Equation"/>
    <w:basedOn w:val="Normal"/>
    <w:next w:val="Normal"/>
    <w:rsid w:val="00AF1DCE"/>
    <w:pPr>
      <w:tabs>
        <w:tab w:val="right" w:pos="10206"/>
      </w:tabs>
      <w:overflowPunct w:val="0"/>
      <w:autoSpaceDE w:val="0"/>
      <w:autoSpaceDN w:val="0"/>
      <w:adjustRightInd w:val="0"/>
      <w:spacing w:after="220"/>
      <w:ind w:left="1298"/>
      <w:textAlignment w:val="baseline"/>
    </w:pPr>
    <w:rPr>
      <w:rFonts w:ascii="Arial" w:eastAsia="SimSun" w:hAnsi="Arial"/>
      <w:szCs w:val="20"/>
    </w:rPr>
  </w:style>
  <w:style w:type="paragraph" w:customStyle="1" w:styleId="11BodyText">
    <w:name w:val="11 BodyText"/>
    <w:basedOn w:val="Normal"/>
    <w:rsid w:val="00AF1DCE"/>
    <w:pPr>
      <w:overflowPunct w:val="0"/>
      <w:autoSpaceDE w:val="0"/>
      <w:autoSpaceDN w:val="0"/>
      <w:adjustRightInd w:val="0"/>
      <w:spacing w:after="220"/>
      <w:ind w:left="1298"/>
      <w:textAlignment w:val="baseline"/>
    </w:pPr>
    <w:rPr>
      <w:rFonts w:ascii="Arial" w:eastAsia="SimSun" w:hAnsi="Arial"/>
      <w:szCs w:val="20"/>
    </w:rPr>
  </w:style>
  <w:style w:type="paragraph" w:customStyle="1" w:styleId="bodyCharCharChar">
    <w:name w:val="body Char Char Char"/>
    <w:basedOn w:val="Normal"/>
    <w:rsid w:val="00AF1DC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paragraph" w:customStyle="1" w:styleId="body">
    <w:name w:val="body"/>
    <w:basedOn w:val="Normal"/>
    <w:rsid w:val="00AF1DC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F1DCE"/>
    <w:rPr>
      <w:rFonts w:ascii="Arial" w:hAnsi="Arial"/>
      <w:sz w:val="32"/>
      <w:lang w:val="en-GB" w:eastAsia="en-US"/>
    </w:rPr>
  </w:style>
  <w:style w:type="character" w:customStyle="1" w:styleId="CharChar3">
    <w:name w:val="Char Char3"/>
    <w:rsid w:val="00AF1DCE"/>
    <w:rPr>
      <w:rFonts w:ascii="Arial" w:hAnsi="Arial"/>
      <w:sz w:val="36"/>
      <w:lang w:val="en-GB" w:eastAsia="en-US" w:bidi="ar-SA"/>
    </w:rPr>
  </w:style>
  <w:style w:type="character" w:customStyle="1" w:styleId="CharChar2">
    <w:name w:val="Char Char2"/>
    <w:rsid w:val="00AF1DCE"/>
    <w:rPr>
      <w:rFonts w:ascii="Arial" w:hAnsi="Arial"/>
      <w:sz w:val="32"/>
      <w:lang w:val="en-GB" w:eastAsia="en-US" w:bidi="ar-SA"/>
    </w:rPr>
  </w:style>
  <w:style w:type="character" w:customStyle="1" w:styleId="CharChar1">
    <w:name w:val="Char Char1"/>
    <w:rsid w:val="00AF1DCE"/>
    <w:rPr>
      <w:rFonts w:ascii="Arial" w:hAnsi="Arial"/>
      <w:sz w:val="28"/>
      <w:lang w:val="en-GB" w:eastAsia="en-US" w:bidi="ar-SA"/>
    </w:rPr>
  </w:style>
  <w:style w:type="character" w:customStyle="1" w:styleId="CharChar">
    <w:name w:val="Char Char"/>
    <w:rsid w:val="00AF1DCE"/>
    <w:rPr>
      <w:rFonts w:ascii="Arial" w:hAnsi="Arial"/>
      <w:sz w:val="22"/>
      <w:lang w:val="en-GB" w:eastAsia="en-US" w:bidi="ar-SA"/>
    </w:rPr>
  </w:style>
  <w:style w:type="table" w:styleId="DarkList-Accent6">
    <w:name w:val="Dark List Accent 6"/>
    <w:basedOn w:val="TableNormal"/>
    <w:uiPriority w:val="70"/>
    <w:rsid w:val="00AF1DC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F1DCE"/>
    <w:pPr>
      <w:widowControl w:val="0"/>
      <w:spacing w:afterLines="50" w:after="200" w:line="320" w:lineRule="exact"/>
      <w:ind w:firstLineChars="100" w:firstLine="210"/>
      <w:jc w:val="both"/>
    </w:pPr>
    <w:rPr>
      <w:rFonts w:ascii="Century" w:eastAsia="MS Mincho" w:hAnsi="Century"/>
      <w:kern w:val="2"/>
      <w:sz w:val="21"/>
      <w:lang w:eastAsia="ja-JP"/>
    </w:rPr>
  </w:style>
  <w:style w:type="character" w:customStyle="1" w:styleId="a5">
    <w:name w:val="テキスト (文字)"/>
    <w:link w:val="a4"/>
    <w:rsid w:val="00AF1DC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F1DCE"/>
    <w:pPr>
      <w:spacing w:before="75" w:after="75"/>
    </w:pPr>
    <w:rPr>
      <w:rFonts w:ascii="Malgun Gothic" w:eastAsia="Malgun Gothic" w:hAnsi="Malgun Gothic" w:cs="Calibri"/>
      <w:szCs w:val="20"/>
      <w:lang w:eastAsia="sv-SE"/>
    </w:rPr>
  </w:style>
  <w:style w:type="paragraph" w:customStyle="1" w:styleId="gmail-b2">
    <w:name w:val="gmail-b2"/>
    <w:basedOn w:val="Normal"/>
    <w:uiPriority w:val="99"/>
    <w:semiHidden/>
    <w:rsid w:val="00AF1DCE"/>
    <w:pPr>
      <w:spacing w:before="75" w:after="75"/>
    </w:pPr>
    <w:rPr>
      <w:rFonts w:ascii="Malgun Gothic" w:eastAsia="Malgun Gothic" w:hAnsi="Malgun Gothic" w:cs="Calibri"/>
      <w:szCs w:val="20"/>
      <w:lang w:eastAsia="sv-SE"/>
    </w:rPr>
  </w:style>
  <w:style w:type="character" w:customStyle="1" w:styleId="onecomwebmail-spelle">
    <w:name w:val="onecomwebmail-spelle"/>
    <w:basedOn w:val="DefaultParagraphFont"/>
    <w:rsid w:val="00AF1DCE"/>
  </w:style>
  <w:style w:type="paragraph" w:customStyle="1" w:styleId="onecomwebmail-msolistparagraph">
    <w:name w:val="onecomwebmail-msolistparagraph"/>
    <w:basedOn w:val="Normal"/>
    <w:rsid w:val="00AF1DCE"/>
    <w:pPr>
      <w:spacing w:before="100" w:beforeAutospacing="1" w:after="100" w:afterAutospacing="1"/>
    </w:pPr>
    <w:rPr>
      <w:sz w:val="24"/>
      <w:lang w:eastAsia="sv-SE"/>
    </w:rPr>
  </w:style>
  <w:style w:type="paragraph" w:customStyle="1" w:styleId="onecomwebmail-tah">
    <w:name w:val="onecomwebmail-tah"/>
    <w:basedOn w:val="Normal"/>
    <w:rsid w:val="00AF1DCE"/>
    <w:pPr>
      <w:spacing w:before="100" w:beforeAutospacing="1" w:after="100" w:afterAutospacing="1"/>
    </w:pPr>
    <w:rPr>
      <w:sz w:val="24"/>
      <w:lang w:eastAsia="sv-SE"/>
    </w:rPr>
  </w:style>
  <w:style w:type="paragraph" w:customStyle="1" w:styleId="onecomwebmail-tac">
    <w:name w:val="onecomwebmail-tac"/>
    <w:basedOn w:val="Normal"/>
    <w:rsid w:val="00AF1DCE"/>
    <w:pPr>
      <w:spacing w:before="100" w:beforeAutospacing="1" w:after="100" w:afterAutospacing="1"/>
    </w:pPr>
    <w:rPr>
      <w:sz w:val="24"/>
      <w:lang w:eastAsia="sv-SE"/>
    </w:rPr>
  </w:style>
  <w:style w:type="character" w:customStyle="1" w:styleId="onecomwebmail-font">
    <w:name w:val="onecomwebmail-font"/>
    <w:basedOn w:val="DefaultParagraphFont"/>
    <w:rsid w:val="00AF1DCE"/>
  </w:style>
  <w:style w:type="character" w:customStyle="1" w:styleId="onecomwebmail-size">
    <w:name w:val="onecomwebmail-size"/>
    <w:basedOn w:val="DefaultParagraphFont"/>
    <w:rsid w:val="00AF1DCE"/>
  </w:style>
  <w:style w:type="table" w:customStyle="1" w:styleId="TableGrid11">
    <w:name w:val="Table Grid11"/>
    <w:basedOn w:val="TableNormal"/>
    <w:next w:val="TableGrid"/>
    <w:uiPriority w:val="59"/>
    <w:rsid w:val="00AF1D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F1DCE"/>
    <w:pPr>
      <w:numPr>
        <w:numId w:val="38"/>
      </w:numPr>
      <w:overflowPunct w:val="0"/>
      <w:autoSpaceDE w:val="0"/>
      <w:autoSpaceDN w:val="0"/>
      <w:adjustRightInd w:val="0"/>
      <w:spacing w:before="60" w:after="60"/>
      <w:jc w:val="both"/>
      <w:textAlignment w:val="baseline"/>
    </w:pPr>
    <w:rPr>
      <w:rFonts w:eastAsia="SimSun"/>
      <w:szCs w:val="20"/>
    </w:rPr>
  </w:style>
  <w:style w:type="character" w:customStyle="1" w:styleId="3GPPAgreementsChar">
    <w:name w:val="3GPP Agreements Char"/>
    <w:link w:val="3GPPAgreements"/>
    <w:rsid w:val="00AF1DCE"/>
    <w:rPr>
      <w:rFonts w:ascii="Times New Roman" w:eastAsia="SimSun" w:hAnsi="Times New Roman"/>
      <w:sz w:val="22"/>
      <w:lang w:val="en-US" w:eastAsia="zh-CN"/>
    </w:rPr>
  </w:style>
  <w:style w:type="paragraph" w:customStyle="1" w:styleId="Style1">
    <w:name w:val="Style1"/>
    <w:basedOn w:val="Normal"/>
    <w:link w:val="Style1Char"/>
    <w:qFormat/>
    <w:rsid w:val="00AF1DCE"/>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sid w:val="00AF1DCE"/>
    <w:rPr>
      <w:rFonts w:ascii="Times New Roman" w:eastAsia="SimSun" w:hAnsi="Times New Roman"/>
      <w:lang w:val="en-US" w:eastAsia="zh-CN"/>
    </w:rPr>
  </w:style>
  <w:style w:type="character" w:customStyle="1" w:styleId="fontstyle01">
    <w:name w:val="fontstyle01"/>
    <w:basedOn w:val="DefaultParagraphFont"/>
    <w:rsid w:val="00AF1DCE"/>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AF1DCE"/>
    <w:rPr>
      <w:rFonts w:ascii="Calibri" w:eastAsia="Calibri" w:hAnsi="Calibri" w:cs="Calibri"/>
    </w:rPr>
  </w:style>
  <w:style w:type="numbering" w:customStyle="1" w:styleId="NoList11">
    <w:name w:val="No List11"/>
    <w:next w:val="NoList"/>
    <w:uiPriority w:val="99"/>
    <w:semiHidden/>
    <w:unhideWhenUsed/>
    <w:rsid w:val="00AF1DCE"/>
  </w:style>
  <w:style w:type="numbering" w:customStyle="1" w:styleId="110">
    <w:name w:val="无列表11"/>
    <w:next w:val="NoList"/>
    <w:uiPriority w:val="99"/>
    <w:semiHidden/>
    <w:unhideWhenUsed/>
    <w:rsid w:val="00AF1DCE"/>
  </w:style>
  <w:style w:type="paragraph" w:customStyle="1" w:styleId="LGTdoc">
    <w:name w:val="LGTdoc_본문"/>
    <w:basedOn w:val="Normal"/>
    <w:link w:val="LGTdocChar"/>
    <w:qFormat/>
    <w:rsid w:val="00AF1DCE"/>
    <w:pPr>
      <w:widowControl w:val="0"/>
      <w:autoSpaceDE w:val="0"/>
      <w:autoSpaceDN w:val="0"/>
      <w:adjustRightInd w:val="0"/>
      <w:snapToGrid w:val="0"/>
      <w:spacing w:before="60" w:afterLines="50" w:after="120" w:line="264" w:lineRule="auto"/>
      <w:ind w:left="851" w:hanging="284"/>
      <w:jc w:val="both"/>
    </w:pPr>
    <w:rPr>
      <w:rFonts w:eastAsia="Batang"/>
      <w:kern w:val="2"/>
      <w:lang w:eastAsia="x-none"/>
    </w:rPr>
  </w:style>
  <w:style w:type="character" w:customStyle="1" w:styleId="LGTdocChar">
    <w:name w:val="LGTdoc_본문 Char"/>
    <w:link w:val="LGTdoc"/>
    <w:qFormat/>
    <w:rsid w:val="00AF1DCE"/>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F1DC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F1DCE"/>
    <w:rPr>
      <w:rFonts w:ascii="Times New Roman" w:eastAsia="Malgun Gothic" w:hAnsi="Times New Roman" w:cs="Batang"/>
      <w:lang w:eastAsia="en-US"/>
    </w:rPr>
  </w:style>
  <w:style w:type="paragraph" w:customStyle="1" w:styleId="LGTdoc1">
    <w:name w:val="LGTdoc_제목1"/>
    <w:basedOn w:val="Normal"/>
    <w:rsid w:val="00AF1DCE"/>
    <w:pPr>
      <w:adjustRightInd w:val="0"/>
      <w:snapToGrid w:val="0"/>
      <w:spacing w:beforeLines="50" w:before="120" w:after="100" w:afterAutospacing="1"/>
      <w:jc w:val="both"/>
    </w:pPr>
    <w:rPr>
      <w:rFonts w:eastAsia="Batang"/>
      <w:b/>
      <w:snapToGrid w:val="0"/>
      <w:sz w:val="28"/>
      <w:szCs w:val="20"/>
      <w:lang w:eastAsia="ko-KR"/>
    </w:rPr>
  </w:style>
  <w:style w:type="paragraph" w:styleId="NormalIndent">
    <w:name w:val="Normal Indent"/>
    <w:basedOn w:val="Normal"/>
    <w:rsid w:val="00AF1DCE"/>
    <w:pPr>
      <w:ind w:left="1304"/>
    </w:pPr>
  </w:style>
  <w:style w:type="paragraph" w:styleId="z-TopofForm">
    <w:name w:val="HTML Top of Form"/>
    <w:basedOn w:val="Normal"/>
    <w:next w:val="Normal"/>
    <w:link w:val="z-TopofFormChar"/>
    <w:hidden/>
    <w:uiPriority w:val="99"/>
    <w:rsid w:val="00AF1DCE"/>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AF1DCE"/>
    <w:rPr>
      <w:rFonts w:ascii="Arial" w:hAnsi="Arial" w:cs="Arial"/>
      <w:vanish/>
      <w:sz w:val="16"/>
      <w:szCs w:val="16"/>
      <w:lang w:val="en-US" w:eastAsia="en-US"/>
    </w:rPr>
  </w:style>
  <w:style w:type="paragraph" w:styleId="z-BottomofForm">
    <w:name w:val="HTML Bottom of Form"/>
    <w:basedOn w:val="Normal"/>
    <w:next w:val="Normal"/>
    <w:link w:val="z-BottomofFormChar"/>
    <w:hidden/>
    <w:uiPriority w:val="99"/>
    <w:rsid w:val="00AF1DCE"/>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AF1DCE"/>
    <w:rPr>
      <w:rFonts w:ascii="Arial" w:hAnsi="Arial" w:cs="Arial"/>
      <w:vanish/>
      <w:sz w:val="16"/>
      <w:szCs w:val="16"/>
      <w:lang w:val="en-US" w:eastAsia="en-US"/>
    </w:rPr>
  </w:style>
  <w:style w:type="paragraph" w:styleId="Subtitle">
    <w:name w:val="Subtitle"/>
    <w:basedOn w:val="Normal"/>
    <w:next w:val="Normal"/>
    <w:link w:val="SubtitleChar"/>
    <w:uiPriority w:val="11"/>
    <w:qFormat/>
    <w:rsid w:val="00AF1DCE"/>
    <w:pPr>
      <w:numPr>
        <w:ilvl w:val="1"/>
      </w:numPr>
    </w:pPr>
    <w:rPr>
      <w:rFonts w:ascii="Calibri Light" w:hAnsi="Calibri Light"/>
      <w:b/>
      <w:i/>
      <w:iCs/>
      <w:color w:val="5B9BD5"/>
      <w:spacing w:val="15"/>
    </w:rPr>
  </w:style>
  <w:style w:type="character" w:customStyle="1" w:styleId="SubtitleChar1">
    <w:name w:val="Subtitle Char1"/>
    <w:basedOn w:val="DefaultParagraphFont"/>
    <w:rsid w:val="00AF1DCE"/>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47542">
      <w:bodyDiv w:val="1"/>
      <w:marLeft w:val="0"/>
      <w:marRight w:val="0"/>
      <w:marTop w:val="0"/>
      <w:marBottom w:val="0"/>
      <w:divBdr>
        <w:top w:val="none" w:sz="0" w:space="0" w:color="auto"/>
        <w:left w:val="none" w:sz="0" w:space="0" w:color="auto"/>
        <w:bottom w:val="none" w:sz="0" w:space="0" w:color="auto"/>
        <w:right w:val="none" w:sz="0" w:space="0" w:color="auto"/>
      </w:divBdr>
    </w:div>
    <w:div w:id="326910078">
      <w:bodyDiv w:val="1"/>
      <w:marLeft w:val="0"/>
      <w:marRight w:val="0"/>
      <w:marTop w:val="0"/>
      <w:marBottom w:val="0"/>
      <w:divBdr>
        <w:top w:val="none" w:sz="0" w:space="0" w:color="auto"/>
        <w:left w:val="none" w:sz="0" w:space="0" w:color="auto"/>
        <w:bottom w:val="none" w:sz="0" w:space="0" w:color="auto"/>
        <w:right w:val="none" w:sz="0" w:space="0" w:color="auto"/>
      </w:divBdr>
    </w:div>
    <w:div w:id="446968225">
      <w:bodyDiv w:val="1"/>
      <w:marLeft w:val="0"/>
      <w:marRight w:val="0"/>
      <w:marTop w:val="0"/>
      <w:marBottom w:val="0"/>
      <w:divBdr>
        <w:top w:val="none" w:sz="0" w:space="0" w:color="auto"/>
        <w:left w:val="none" w:sz="0" w:space="0" w:color="auto"/>
        <w:bottom w:val="none" w:sz="0" w:space="0" w:color="auto"/>
        <w:right w:val="none" w:sz="0" w:space="0" w:color="auto"/>
      </w:divBdr>
    </w:div>
    <w:div w:id="479462360">
      <w:bodyDiv w:val="1"/>
      <w:marLeft w:val="0"/>
      <w:marRight w:val="0"/>
      <w:marTop w:val="0"/>
      <w:marBottom w:val="0"/>
      <w:divBdr>
        <w:top w:val="none" w:sz="0" w:space="0" w:color="auto"/>
        <w:left w:val="none" w:sz="0" w:space="0" w:color="auto"/>
        <w:bottom w:val="none" w:sz="0" w:space="0" w:color="auto"/>
        <w:right w:val="none" w:sz="0" w:space="0" w:color="auto"/>
      </w:divBdr>
    </w:div>
    <w:div w:id="551306708">
      <w:bodyDiv w:val="1"/>
      <w:marLeft w:val="0"/>
      <w:marRight w:val="0"/>
      <w:marTop w:val="0"/>
      <w:marBottom w:val="0"/>
      <w:divBdr>
        <w:top w:val="none" w:sz="0" w:space="0" w:color="auto"/>
        <w:left w:val="none" w:sz="0" w:space="0" w:color="auto"/>
        <w:bottom w:val="none" w:sz="0" w:space="0" w:color="auto"/>
        <w:right w:val="none" w:sz="0" w:space="0" w:color="auto"/>
      </w:divBdr>
    </w:div>
    <w:div w:id="597255411">
      <w:bodyDiv w:val="1"/>
      <w:marLeft w:val="0"/>
      <w:marRight w:val="0"/>
      <w:marTop w:val="0"/>
      <w:marBottom w:val="0"/>
      <w:divBdr>
        <w:top w:val="none" w:sz="0" w:space="0" w:color="auto"/>
        <w:left w:val="none" w:sz="0" w:space="0" w:color="auto"/>
        <w:bottom w:val="none" w:sz="0" w:space="0" w:color="auto"/>
        <w:right w:val="none" w:sz="0" w:space="0" w:color="auto"/>
      </w:divBdr>
    </w:div>
    <w:div w:id="639112842">
      <w:bodyDiv w:val="1"/>
      <w:marLeft w:val="0"/>
      <w:marRight w:val="0"/>
      <w:marTop w:val="0"/>
      <w:marBottom w:val="0"/>
      <w:divBdr>
        <w:top w:val="none" w:sz="0" w:space="0" w:color="auto"/>
        <w:left w:val="none" w:sz="0" w:space="0" w:color="auto"/>
        <w:bottom w:val="none" w:sz="0" w:space="0" w:color="auto"/>
        <w:right w:val="none" w:sz="0" w:space="0" w:color="auto"/>
      </w:divBdr>
    </w:div>
    <w:div w:id="725563555">
      <w:bodyDiv w:val="1"/>
      <w:marLeft w:val="0"/>
      <w:marRight w:val="0"/>
      <w:marTop w:val="0"/>
      <w:marBottom w:val="0"/>
      <w:divBdr>
        <w:top w:val="none" w:sz="0" w:space="0" w:color="auto"/>
        <w:left w:val="none" w:sz="0" w:space="0" w:color="auto"/>
        <w:bottom w:val="none" w:sz="0" w:space="0" w:color="auto"/>
        <w:right w:val="none" w:sz="0" w:space="0" w:color="auto"/>
      </w:divBdr>
    </w:div>
    <w:div w:id="772743722">
      <w:bodyDiv w:val="1"/>
      <w:marLeft w:val="0"/>
      <w:marRight w:val="0"/>
      <w:marTop w:val="0"/>
      <w:marBottom w:val="0"/>
      <w:divBdr>
        <w:top w:val="none" w:sz="0" w:space="0" w:color="auto"/>
        <w:left w:val="none" w:sz="0" w:space="0" w:color="auto"/>
        <w:bottom w:val="none" w:sz="0" w:space="0" w:color="auto"/>
        <w:right w:val="none" w:sz="0" w:space="0" w:color="auto"/>
      </w:divBdr>
    </w:div>
    <w:div w:id="858354633">
      <w:bodyDiv w:val="1"/>
      <w:marLeft w:val="0"/>
      <w:marRight w:val="0"/>
      <w:marTop w:val="0"/>
      <w:marBottom w:val="0"/>
      <w:divBdr>
        <w:top w:val="none" w:sz="0" w:space="0" w:color="auto"/>
        <w:left w:val="none" w:sz="0" w:space="0" w:color="auto"/>
        <w:bottom w:val="none" w:sz="0" w:space="0" w:color="auto"/>
        <w:right w:val="none" w:sz="0" w:space="0" w:color="auto"/>
      </w:divBdr>
    </w:div>
    <w:div w:id="876309834">
      <w:bodyDiv w:val="1"/>
      <w:marLeft w:val="0"/>
      <w:marRight w:val="0"/>
      <w:marTop w:val="0"/>
      <w:marBottom w:val="0"/>
      <w:divBdr>
        <w:top w:val="none" w:sz="0" w:space="0" w:color="auto"/>
        <w:left w:val="none" w:sz="0" w:space="0" w:color="auto"/>
        <w:bottom w:val="none" w:sz="0" w:space="0" w:color="auto"/>
        <w:right w:val="none" w:sz="0" w:space="0" w:color="auto"/>
      </w:divBdr>
      <w:divsChild>
        <w:div w:id="357317237">
          <w:marLeft w:val="0"/>
          <w:marRight w:val="0"/>
          <w:marTop w:val="0"/>
          <w:marBottom w:val="0"/>
          <w:divBdr>
            <w:top w:val="none" w:sz="0" w:space="0" w:color="auto"/>
            <w:left w:val="none" w:sz="0" w:space="0" w:color="auto"/>
            <w:bottom w:val="none" w:sz="0" w:space="0" w:color="auto"/>
            <w:right w:val="none" w:sz="0" w:space="0" w:color="auto"/>
          </w:divBdr>
        </w:div>
      </w:divsChild>
    </w:div>
    <w:div w:id="877477079">
      <w:bodyDiv w:val="1"/>
      <w:marLeft w:val="0"/>
      <w:marRight w:val="0"/>
      <w:marTop w:val="0"/>
      <w:marBottom w:val="0"/>
      <w:divBdr>
        <w:top w:val="none" w:sz="0" w:space="0" w:color="auto"/>
        <w:left w:val="none" w:sz="0" w:space="0" w:color="auto"/>
        <w:bottom w:val="none" w:sz="0" w:space="0" w:color="auto"/>
        <w:right w:val="none" w:sz="0" w:space="0" w:color="auto"/>
      </w:divBdr>
    </w:div>
    <w:div w:id="877546596">
      <w:bodyDiv w:val="1"/>
      <w:marLeft w:val="0"/>
      <w:marRight w:val="0"/>
      <w:marTop w:val="0"/>
      <w:marBottom w:val="0"/>
      <w:divBdr>
        <w:top w:val="none" w:sz="0" w:space="0" w:color="auto"/>
        <w:left w:val="none" w:sz="0" w:space="0" w:color="auto"/>
        <w:bottom w:val="none" w:sz="0" w:space="0" w:color="auto"/>
        <w:right w:val="none" w:sz="0" w:space="0" w:color="auto"/>
      </w:divBdr>
    </w:div>
    <w:div w:id="1082214824">
      <w:bodyDiv w:val="1"/>
      <w:marLeft w:val="0"/>
      <w:marRight w:val="0"/>
      <w:marTop w:val="0"/>
      <w:marBottom w:val="0"/>
      <w:divBdr>
        <w:top w:val="none" w:sz="0" w:space="0" w:color="auto"/>
        <w:left w:val="none" w:sz="0" w:space="0" w:color="auto"/>
        <w:bottom w:val="none" w:sz="0" w:space="0" w:color="auto"/>
        <w:right w:val="none" w:sz="0" w:space="0" w:color="auto"/>
      </w:divBdr>
    </w:div>
    <w:div w:id="1159804363">
      <w:bodyDiv w:val="1"/>
      <w:marLeft w:val="0"/>
      <w:marRight w:val="0"/>
      <w:marTop w:val="0"/>
      <w:marBottom w:val="0"/>
      <w:divBdr>
        <w:top w:val="none" w:sz="0" w:space="0" w:color="auto"/>
        <w:left w:val="none" w:sz="0" w:space="0" w:color="auto"/>
        <w:bottom w:val="none" w:sz="0" w:space="0" w:color="auto"/>
        <w:right w:val="none" w:sz="0" w:space="0" w:color="auto"/>
      </w:divBdr>
    </w:div>
    <w:div w:id="1173640229">
      <w:bodyDiv w:val="1"/>
      <w:marLeft w:val="0"/>
      <w:marRight w:val="0"/>
      <w:marTop w:val="0"/>
      <w:marBottom w:val="0"/>
      <w:divBdr>
        <w:top w:val="none" w:sz="0" w:space="0" w:color="auto"/>
        <w:left w:val="none" w:sz="0" w:space="0" w:color="auto"/>
        <w:bottom w:val="none" w:sz="0" w:space="0" w:color="auto"/>
        <w:right w:val="none" w:sz="0" w:space="0" w:color="auto"/>
      </w:divBdr>
    </w:div>
    <w:div w:id="1259214303">
      <w:bodyDiv w:val="1"/>
      <w:marLeft w:val="0"/>
      <w:marRight w:val="0"/>
      <w:marTop w:val="0"/>
      <w:marBottom w:val="0"/>
      <w:divBdr>
        <w:top w:val="none" w:sz="0" w:space="0" w:color="auto"/>
        <w:left w:val="none" w:sz="0" w:space="0" w:color="auto"/>
        <w:bottom w:val="none" w:sz="0" w:space="0" w:color="auto"/>
        <w:right w:val="none" w:sz="0" w:space="0" w:color="auto"/>
      </w:divBdr>
    </w:div>
    <w:div w:id="1290235853">
      <w:bodyDiv w:val="1"/>
      <w:marLeft w:val="0"/>
      <w:marRight w:val="0"/>
      <w:marTop w:val="0"/>
      <w:marBottom w:val="0"/>
      <w:divBdr>
        <w:top w:val="none" w:sz="0" w:space="0" w:color="auto"/>
        <w:left w:val="none" w:sz="0" w:space="0" w:color="auto"/>
        <w:bottom w:val="none" w:sz="0" w:space="0" w:color="auto"/>
        <w:right w:val="none" w:sz="0" w:space="0" w:color="auto"/>
      </w:divBdr>
    </w:div>
    <w:div w:id="1307852243">
      <w:bodyDiv w:val="1"/>
      <w:marLeft w:val="0"/>
      <w:marRight w:val="0"/>
      <w:marTop w:val="0"/>
      <w:marBottom w:val="0"/>
      <w:divBdr>
        <w:top w:val="none" w:sz="0" w:space="0" w:color="auto"/>
        <w:left w:val="none" w:sz="0" w:space="0" w:color="auto"/>
        <w:bottom w:val="none" w:sz="0" w:space="0" w:color="auto"/>
        <w:right w:val="none" w:sz="0" w:space="0" w:color="auto"/>
      </w:divBdr>
    </w:div>
    <w:div w:id="1333794746">
      <w:bodyDiv w:val="1"/>
      <w:marLeft w:val="0"/>
      <w:marRight w:val="0"/>
      <w:marTop w:val="0"/>
      <w:marBottom w:val="0"/>
      <w:divBdr>
        <w:top w:val="none" w:sz="0" w:space="0" w:color="auto"/>
        <w:left w:val="none" w:sz="0" w:space="0" w:color="auto"/>
        <w:bottom w:val="none" w:sz="0" w:space="0" w:color="auto"/>
        <w:right w:val="none" w:sz="0" w:space="0" w:color="auto"/>
      </w:divBdr>
    </w:div>
    <w:div w:id="1345127104">
      <w:bodyDiv w:val="1"/>
      <w:marLeft w:val="0"/>
      <w:marRight w:val="0"/>
      <w:marTop w:val="0"/>
      <w:marBottom w:val="0"/>
      <w:divBdr>
        <w:top w:val="none" w:sz="0" w:space="0" w:color="auto"/>
        <w:left w:val="none" w:sz="0" w:space="0" w:color="auto"/>
        <w:bottom w:val="none" w:sz="0" w:space="0" w:color="auto"/>
        <w:right w:val="none" w:sz="0" w:space="0" w:color="auto"/>
      </w:divBdr>
    </w:div>
    <w:div w:id="1345552116">
      <w:bodyDiv w:val="1"/>
      <w:marLeft w:val="0"/>
      <w:marRight w:val="0"/>
      <w:marTop w:val="0"/>
      <w:marBottom w:val="0"/>
      <w:divBdr>
        <w:top w:val="none" w:sz="0" w:space="0" w:color="auto"/>
        <w:left w:val="none" w:sz="0" w:space="0" w:color="auto"/>
        <w:bottom w:val="none" w:sz="0" w:space="0" w:color="auto"/>
        <w:right w:val="none" w:sz="0" w:space="0" w:color="auto"/>
      </w:divBdr>
    </w:div>
    <w:div w:id="1355154240">
      <w:bodyDiv w:val="1"/>
      <w:marLeft w:val="0"/>
      <w:marRight w:val="0"/>
      <w:marTop w:val="0"/>
      <w:marBottom w:val="0"/>
      <w:divBdr>
        <w:top w:val="none" w:sz="0" w:space="0" w:color="auto"/>
        <w:left w:val="none" w:sz="0" w:space="0" w:color="auto"/>
        <w:bottom w:val="none" w:sz="0" w:space="0" w:color="auto"/>
        <w:right w:val="none" w:sz="0" w:space="0" w:color="auto"/>
      </w:divBdr>
    </w:div>
    <w:div w:id="1608081275">
      <w:bodyDiv w:val="1"/>
      <w:marLeft w:val="0"/>
      <w:marRight w:val="0"/>
      <w:marTop w:val="0"/>
      <w:marBottom w:val="0"/>
      <w:divBdr>
        <w:top w:val="none" w:sz="0" w:space="0" w:color="auto"/>
        <w:left w:val="none" w:sz="0" w:space="0" w:color="auto"/>
        <w:bottom w:val="none" w:sz="0" w:space="0" w:color="auto"/>
        <w:right w:val="none" w:sz="0" w:space="0" w:color="auto"/>
      </w:divBdr>
    </w:div>
    <w:div w:id="1615595618">
      <w:bodyDiv w:val="1"/>
      <w:marLeft w:val="0"/>
      <w:marRight w:val="0"/>
      <w:marTop w:val="0"/>
      <w:marBottom w:val="0"/>
      <w:divBdr>
        <w:top w:val="none" w:sz="0" w:space="0" w:color="auto"/>
        <w:left w:val="none" w:sz="0" w:space="0" w:color="auto"/>
        <w:bottom w:val="none" w:sz="0" w:space="0" w:color="auto"/>
        <w:right w:val="none" w:sz="0" w:space="0" w:color="auto"/>
      </w:divBdr>
    </w:div>
    <w:div w:id="1657298663">
      <w:bodyDiv w:val="1"/>
      <w:marLeft w:val="0"/>
      <w:marRight w:val="0"/>
      <w:marTop w:val="0"/>
      <w:marBottom w:val="0"/>
      <w:divBdr>
        <w:top w:val="none" w:sz="0" w:space="0" w:color="auto"/>
        <w:left w:val="none" w:sz="0" w:space="0" w:color="auto"/>
        <w:bottom w:val="none" w:sz="0" w:space="0" w:color="auto"/>
        <w:right w:val="none" w:sz="0" w:space="0" w:color="auto"/>
      </w:divBdr>
    </w:div>
    <w:div w:id="1687825596">
      <w:bodyDiv w:val="1"/>
      <w:marLeft w:val="0"/>
      <w:marRight w:val="0"/>
      <w:marTop w:val="0"/>
      <w:marBottom w:val="0"/>
      <w:divBdr>
        <w:top w:val="none" w:sz="0" w:space="0" w:color="auto"/>
        <w:left w:val="none" w:sz="0" w:space="0" w:color="auto"/>
        <w:bottom w:val="none" w:sz="0" w:space="0" w:color="auto"/>
        <w:right w:val="none" w:sz="0" w:space="0" w:color="auto"/>
      </w:divBdr>
    </w:div>
    <w:div w:id="1770274435">
      <w:bodyDiv w:val="1"/>
      <w:marLeft w:val="0"/>
      <w:marRight w:val="0"/>
      <w:marTop w:val="0"/>
      <w:marBottom w:val="0"/>
      <w:divBdr>
        <w:top w:val="none" w:sz="0" w:space="0" w:color="auto"/>
        <w:left w:val="none" w:sz="0" w:space="0" w:color="auto"/>
        <w:bottom w:val="none" w:sz="0" w:space="0" w:color="auto"/>
        <w:right w:val="none" w:sz="0" w:space="0" w:color="auto"/>
      </w:divBdr>
    </w:div>
    <w:div w:id="1774932142">
      <w:bodyDiv w:val="1"/>
      <w:marLeft w:val="0"/>
      <w:marRight w:val="0"/>
      <w:marTop w:val="0"/>
      <w:marBottom w:val="0"/>
      <w:divBdr>
        <w:top w:val="none" w:sz="0" w:space="0" w:color="auto"/>
        <w:left w:val="none" w:sz="0" w:space="0" w:color="auto"/>
        <w:bottom w:val="none" w:sz="0" w:space="0" w:color="auto"/>
        <w:right w:val="none" w:sz="0" w:space="0" w:color="auto"/>
      </w:divBdr>
    </w:div>
    <w:div w:id="1898322677">
      <w:bodyDiv w:val="1"/>
      <w:marLeft w:val="0"/>
      <w:marRight w:val="0"/>
      <w:marTop w:val="0"/>
      <w:marBottom w:val="0"/>
      <w:divBdr>
        <w:top w:val="none" w:sz="0" w:space="0" w:color="auto"/>
        <w:left w:val="none" w:sz="0" w:space="0" w:color="auto"/>
        <w:bottom w:val="none" w:sz="0" w:space="0" w:color="auto"/>
        <w:right w:val="none" w:sz="0" w:space="0" w:color="auto"/>
      </w:divBdr>
    </w:div>
    <w:div w:id="1968773451">
      <w:bodyDiv w:val="1"/>
      <w:marLeft w:val="0"/>
      <w:marRight w:val="0"/>
      <w:marTop w:val="0"/>
      <w:marBottom w:val="0"/>
      <w:divBdr>
        <w:top w:val="none" w:sz="0" w:space="0" w:color="auto"/>
        <w:left w:val="none" w:sz="0" w:space="0" w:color="auto"/>
        <w:bottom w:val="none" w:sz="0" w:space="0" w:color="auto"/>
        <w:right w:val="none" w:sz="0" w:space="0" w:color="auto"/>
      </w:divBdr>
    </w:div>
    <w:div w:id="209697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3" Type="http://schemas.openxmlformats.org/officeDocument/2006/relationships/customXml" Target="../customXml/item3.xml"/><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image" Target="media/image32.wmf"/><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image" Target="media/image36.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media/image19.wmf"/><Relationship Id="rId41" Type="http://schemas.openxmlformats.org/officeDocument/2006/relationships/image" Target="media/image3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30.wmf"/><Relationship Id="rId45" Type="http://schemas.openxmlformats.org/officeDocument/2006/relationships/image" Target="media/image35.wmf"/><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image" Target="media/image33.wmf"/><Relationship Id="rId48"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F02FFE49-BB00-4E85-941C-B75864A9E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96ABF0-0C6B-4BAD-8454-6831A33A4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11</Pages>
  <Words>4865</Words>
  <Characters>26755</Characters>
  <Application>Microsoft Office Word</Application>
  <DocSecurity>0</DocSecurity>
  <Lines>222</Lines>
  <Paragraphs>63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31557</CharactersWithSpaces>
  <SharedDoc>false</SharedDoc>
  <HLinks>
    <vt:vector size="24" baseType="variant">
      <vt:variant>
        <vt:i4>1048624</vt:i4>
      </vt:variant>
      <vt:variant>
        <vt:i4>23</vt:i4>
      </vt:variant>
      <vt:variant>
        <vt:i4>0</vt:i4>
      </vt:variant>
      <vt:variant>
        <vt:i4>5</vt:i4>
      </vt:variant>
      <vt:variant>
        <vt:lpwstr/>
      </vt:variant>
      <vt:variant>
        <vt:lpwstr>_Toc32623463</vt:lpwstr>
      </vt:variant>
      <vt:variant>
        <vt:i4>1114160</vt:i4>
      </vt:variant>
      <vt:variant>
        <vt:i4>20</vt:i4>
      </vt:variant>
      <vt:variant>
        <vt:i4>0</vt:i4>
      </vt:variant>
      <vt:variant>
        <vt:i4>5</vt:i4>
      </vt:variant>
      <vt:variant>
        <vt:lpwstr/>
      </vt:variant>
      <vt:variant>
        <vt:lpwstr>_Toc32623462</vt:lpwstr>
      </vt:variant>
      <vt:variant>
        <vt:i4>1245232</vt:i4>
      </vt:variant>
      <vt:variant>
        <vt:i4>14</vt:i4>
      </vt:variant>
      <vt:variant>
        <vt:i4>0</vt:i4>
      </vt:variant>
      <vt:variant>
        <vt:i4>5</vt:i4>
      </vt:variant>
      <vt:variant>
        <vt:lpwstr/>
      </vt:variant>
      <vt:variant>
        <vt:lpwstr>_Toc32623460</vt:lpwstr>
      </vt:variant>
      <vt:variant>
        <vt:i4>1703987</vt:i4>
      </vt:variant>
      <vt:variant>
        <vt:i4>11</vt:i4>
      </vt:variant>
      <vt:variant>
        <vt:i4>0</vt:i4>
      </vt:variant>
      <vt:variant>
        <vt:i4>5</vt:i4>
      </vt:variant>
      <vt:variant>
        <vt:lpwstr/>
      </vt:variant>
      <vt:variant>
        <vt:lpwstr>_Toc32623459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Yufei Blankenship</cp:lastModifiedBy>
  <cp:revision>658</cp:revision>
  <cp:lastPrinted>2008-01-31T07:09:00Z</cp:lastPrinted>
  <dcterms:created xsi:type="dcterms:W3CDTF">2020-04-08T14:15:00Z</dcterms:created>
  <dcterms:modified xsi:type="dcterms:W3CDTF">2020-04-11T07:06:00Z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